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90" w:rsidRDefault="00AB7990" w:rsidP="00AB7990">
      <w:pPr>
        <w:widowControl/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AB7990" w:rsidRDefault="00AB7990" w:rsidP="00AB7990">
      <w:pPr>
        <w:widowControl/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AB7990" w:rsidRPr="00AB7990" w:rsidRDefault="00AB7990" w:rsidP="00AB79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B7990">
        <w:rPr>
          <w:rFonts w:ascii="方正小标宋简体" w:eastAsia="方正小标宋简体" w:hAnsi="方正小标宋简体" w:cs="方正小标宋简体" w:hint="eastAsia"/>
          <w:sz w:val="36"/>
          <w:szCs w:val="36"/>
        </w:rPr>
        <w:t>耒阳市</w:t>
      </w:r>
      <w:r w:rsidR="00CF2B53">
        <w:rPr>
          <w:rFonts w:asciiTheme="minorHAnsi" w:eastAsia="方正小标宋简体" w:hAnsiTheme="minorHAnsi" w:cs="方正小标宋简体" w:hint="eastAsia"/>
          <w:sz w:val="36"/>
          <w:szCs w:val="36"/>
        </w:rPr>
        <w:t>工伤保险服务</w:t>
      </w:r>
      <w:r w:rsidR="0091064C">
        <w:rPr>
          <w:rFonts w:asciiTheme="minorHAnsi" w:eastAsia="方正小标宋简体" w:hAnsiTheme="minorHAnsi" w:cs="方正小标宋简体" w:hint="eastAsia"/>
          <w:sz w:val="36"/>
          <w:szCs w:val="36"/>
        </w:rPr>
        <w:t>中心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</w:p>
    <w:p w:rsidR="00AB7990" w:rsidRDefault="00AB7990" w:rsidP="00AB79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部门整体支出绩效评价报告</w:t>
      </w:r>
    </w:p>
    <w:p w:rsidR="00AB7990" w:rsidRDefault="00AB7990" w:rsidP="00AB7990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一、部门、单位基本情况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（一）部门概况</w:t>
      </w:r>
    </w:p>
    <w:p w:rsidR="00AB7990" w:rsidRDefault="00CC457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耒阳市</w:t>
      </w:r>
      <w:r w:rsidR="00CF2B53"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工伤保险服务</w:t>
      </w:r>
      <w:r w:rsidR="0091064C"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中心</w:t>
      </w: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为耒阳市</w:t>
      </w:r>
      <w:r w:rsidR="00537061"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人力资源和社会保障局的下属二级机构</w:t>
      </w: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，财政全额拨款的</w:t>
      </w:r>
      <w:r w:rsidR="00537061"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事业单位</w:t>
      </w: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，执行政府会计制度。</w:t>
      </w:r>
      <w:r w:rsidR="00537061" w:rsidRPr="00537061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耒阳市工伤保险服务中心内设5个职能股室：办公室、医疗待遇审核股</w:t>
      </w:r>
      <w:r w:rsidR="000448EA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、</w:t>
      </w:r>
      <w:r w:rsidR="00537061" w:rsidRPr="00537061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老工伤股、工伤事故调查股、财务股。全中心共有全额事业编制2</w:t>
      </w:r>
      <w:r w:rsidR="00537061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7</w:t>
      </w:r>
      <w:r w:rsidR="00537061" w:rsidRPr="00537061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个，差额编制1个，自收自支编制3个。实有全额在职人员27人，差额在职人员1人，自收自支在职人员3人，共3</w:t>
      </w:r>
      <w:r w:rsidR="000448EA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1</w:t>
      </w:r>
      <w:r w:rsidR="00537061" w:rsidRPr="00537061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人。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（二）部门职责职能</w:t>
      </w:r>
    </w:p>
    <w:p w:rsidR="00537061" w:rsidRPr="00537061" w:rsidRDefault="00CC4570" w:rsidP="00537061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主要职责是</w:t>
      </w:r>
      <w:r w:rsidR="00537061"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537061" w:rsidRPr="00537061" w:rsidRDefault="00537061" w:rsidP="00537061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1、</w:t>
      </w: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贯彻落实和宣传国家、省、市工伤保险工作的法律法规和政策、标准，拟定全市工伤保险征缴、管理、使用规划和计划，并组织实施。</w:t>
      </w:r>
    </w:p>
    <w:p w:rsidR="00537061" w:rsidRPr="00537061" w:rsidRDefault="00537061" w:rsidP="00537061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2、</w:t>
      </w: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负责收集、核对参保单位及其职工个人的基本信息，办理工伤保险登记。</w:t>
      </w:r>
    </w:p>
    <w:p w:rsidR="00537061" w:rsidRPr="00537061" w:rsidRDefault="00537061" w:rsidP="00537061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3、</w:t>
      </w: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负责核定、发放工伤保险待遇，负责保存参保单位缴费及其职工个人工伤保险缴费和享受待遇情况。</w:t>
      </w:r>
    </w:p>
    <w:p w:rsidR="00537061" w:rsidRPr="00537061" w:rsidRDefault="00537061" w:rsidP="00537061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4、</w:t>
      </w: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负责工伤保险基金的预决算和日常收支管理，定期公布工伤保险基金收支情况。</w:t>
      </w:r>
    </w:p>
    <w:p w:rsidR="00537061" w:rsidRPr="00537061" w:rsidRDefault="00537061" w:rsidP="00537061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5、</w:t>
      </w: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负责为参保单位和职工提供工伤保险咨询服务。</w:t>
      </w:r>
    </w:p>
    <w:p w:rsidR="00AB7990" w:rsidRDefault="00537061" w:rsidP="00537061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6、</w:t>
      </w:r>
      <w:r w:rsidRP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完成市人力资源和社会保障局交办的其他任务。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二、部门整体收支情况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（一）2022年度部门整体收入情况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2022年度部门本年收入总计</w:t>
      </w:r>
      <w:r w:rsidR="00537061">
        <w:rPr>
          <w:rFonts w:ascii="仿宋" w:eastAsia="仿宋" w:hAnsi="仿宋" w:cs="仿宋" w:hint="eastAsia"/>
          <w:sz w:val="32"/>
          <w:szCs w:val="32"/>
        </w:rPr>
        <w:t>346.08万元，均为财政拨款收入。其中</w:t>
      </w:r>
      <w:r w:rsidR="00BF7A63">
        <w:rPr>
          <w:rFonts w:ascii="仿宋" w:eastAsia="仿宋" w:hAnsi="仿宋" w:cs="仿宋" w:hint="eastAsia"/>
          <w:sz w:val="32"/>
          <w:szCs w:val="32"/>
        </w:rPr>
        <w:t>；本年</w:t>
      </w:r>
      <w:r>
        <w:rPr>
          <w:rFonts w:ascii="仿宋" w:eastAsia="仿宋" w:hAnsi="仿宋" w:cs="仿宋" w:hint="eastAsia"/>
          <w:sz w:val="32"/>
          <w:szCs w:val="32"/>
        </w:rPr>
        <w:t>一般公共预算收入</w:t>
      </w:r>
      <w:r w:rsidR="00537061">
        <w:rPr>
          <w:rFonts w:ascii="仿宋" w:eastAsia="仿宋" w:hAnsi="仿宋" w:cs="仿宋" w:hint="eastAsia"/>
          <w:sz w:val="32"/>
          <w:szCs w:val="32"/>
        </w:rPr>
        <w:t>346.08</w:t>
      </w:r>
      <w:r>
        <w:rPr>
          <w:rFonts w:ascii="仿宋" w:eastAsia="仿宋" w:hAnsi="仿宋" w:cs="仿宋" w:hint="eastAsia"/>
          <w:sz w:val="32"/>
          <w:szCs w:val="32"/>
        </w:rPr>
        <w:t>万元；</w:t>
      </w:r>
      <w:r w:rsidR="00BF7A63">
        <w:rPr>
          <w:rFonts w:ascii="仿宋" w:eastAsia="仿宋" w:hAnsi="仿宋" w:cs="仿宋" w:hint="eastAsia"/>
          <w:sz w:val="32"/>
          <w:szCs w:val="32"/>
        </w:rPr>
        <w:t>本年</w:t>
      </w:r>
      <w:r>
        <w:rPr>
          <w:rFonts w:ascii="仿宋" w:eastAsia="仿宋" w:hAnsi="仿宋" w:cs="仿宋" w:hint="eastAsia"/>
          <w:sz w:val="32"/>
          <w:szCs w:val="32"/>
        </w:rPr>
        <w:t>政府性基金预算收入</w:t>
      </w:r>
      <w:r w:rsidR="00537061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（二）2022年度部门整体支出情况</w:t>
      </w:r>
    </w:p>
    <w:p w:rsidR="00BF7A63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2022年度部门</w:t>
      </w:r>
      <w:r w:rsidR="00BF7A63">
        <w:rPr>
          <w:rFonts w:ascii="仿宋" w:eastAsia="仿宋" w:hAnsi="仿宋" w:cs="仿宋" w:hint="eastAsia"/>
          <w:sz w:val="32"/>
          <w:szCs w:val="32"/>
        </w:rPr>
        <w:t>本年支出总</w:t>
      </w:r>
      <w:r>
        <w:rPr>
          <w:rFonts w:ascii="仿宋" w:eastAsia="仿宋" w:hAnsi="仿宋" w:cs="仿宋" w:hint="eastAsia"/>
          <w:sz w:val="32"/>
          <w:szCs w:val="32"/>
        </w:rPr>
        <w:t>计</w:t>
      </w:r>
      <w:r w:rsidR="00537061">
        <w:rPr>
          <w:rFonts w:ascii="仿宋" w:eastAsia="仿宋" w:hAnsi="仿宋" w:cs="仿宋" w:hint="eastAsia"/>
          <w:sz w:val="32"/>
          <w:szCs w:val="32"/>
        </w:rPr>
        <w:t>346.08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 w:rsidR="00BF7A63">
        <w:rPr>
          <w:rFonts w:ascii="仿宋" w:eastAsia="仿宋" w:hAnsi="仿宋" w:cs="仿宋" w:hint="eastAsia"/>
          <w:sz w:val="32"/>
          <w:szCs w:val="32"/>
        </w:rPr>
        <w:t>均为财政拨款支出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F7A63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按支出性质分类，其中：基本支出</w:t>
      </w:r>
      <w:r w:rsidR="00537061">
        <w:rPr>
          <w:rFonts w:ascii="仿宋" w:eastAsia="仿宋" w:hAnsi="仿宋" w:cs="仿宋" w:hint="eastAsia"/>
          <w:sz w:val="32"/>
          <w:szCs w:val="32"/>
        </w:rPr>
        <w:t>346.08</w:t>
      </w:r>
      <w:r>
        <w:rPr>
          <w:rFonts w:ascii="仿宋" w:eastAsia="仿宋" w:hAnsi="仿宋" w:cs="仿宋" w:hint="eastAsia"/>
          <w:sz w:val="32"/>
          <w:szCs w:val="32"/>
        </w:rPr>
        <w:t>万元；项目支出</w:t>
      </w:r>
      <w:r w:rsidR="00537061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AB7990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按支出功能分类，其中：社会保障和就业支出</w:t>
      </w:r>
      <w:r w:rsidR="00537061">
        <w:rPr>
          <w:rFonts w:ascii="仿宋" w:eastAsia="仿宋" w:hAnsi="仿宋" w:cs="仿宋" w:hint="eastAsia"/>
          <w:sz w:val="32"/>
          <w:szCs w:val="32"/>
        </w:rPr>
        <w:t>307.75</w:t>
      </w:r>
      <w:r>
        <w:rPr>
          <w:rFonts w:ascii="仿宋" w:eastAsia="仿宋" w:hAnsi="仿宋" w:cs="仿宋" w:hint="eastAsia"/>
          <w:sz w:val="32"/>
          <w:szCs w:val="32"/>
        </w:rPr>
        <w:t>万元；卫生健康支出</w:t>
      </w:r>
      <w:r w:rsidR="00537061">
        <w:rPr>
          <w:rFonts w:ascii="仿宋" w:eastAsia="仿宋" w:hAnsi="仿宋" w:cs="仿宋" w:hint="eastAsia"/>
          <w:sz w:val="32"/>
          <w:szCs w:val="32"/>
        </w:rPr>
        <w:t>19.89</w:t>
      </w:r>
      <w:r>
        <w:rPr>
          <w:rFonts w:ascii="仿宋" w:eastAsia="仿宋" w:hAnsi="仿宋" w:cs="仿宋" w:hint="eastAsia"/>
          <w:sz w:val="32"/>
          <w:szCs w:val="32"/>
        </w:rPr>
        <w:t>万元；住房保障支出</w:t>
      </w:r>
      <w:r w:rsidR="00537061">
        <w:rPr>
          <w:rFonts w:ascii="仿宋" w:eastAsia="仿宋" w:hAnsi="仿宋" w:cs="仿宋" w:hint="eastAsia"/>
          <w:sz w:val="32"/>
          <w:szCs w:val="32"/>
        </w:rPr>
        <w:t>18.44</w:t>
      </w:r>
      <w:r w:rsidR="00CC4570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F7A63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按经济分类，其中：工资福利支出</w:t>
      </w:r>
      <w:r w:rsidR="00537061">
        <w:rPr>
          <w:rFonts w:ascii="仿宋" w:eastAsia="仿宋" w:hAnsi="仿宋" w:cs="仿宋" w:hint="eastAsia"/>
          <w:sz w:val="32"/>
          <w:szCs w:val="32"/>
        </w:rPr>
        <w:t>307.91</w:t>
      </w:r>
      <w:r>
        <w:rPr>
          <w:rFonts w:ascii="仿宋" w:eastAsia="仿宋" w:hAnsi="仿宋" w:cs="仿宋" w:hint="eastAsia"/>
          <w:sz w:val="32"/>
          <w:szCs w:val="32"/>
        </w:rPr>
        <w:t>万元；商品和服务支出</w:t>
      </w:r>
      <w:r w:rsidR="00537061">
        <w:rPr>
          <w:rFonts w:ascii="仿宋" w:eastAsia="仿宋" w:hAnsi="仿宋" w:cs="仿宋" w:hint="eastAsia"/>
          <w:sz w:val="32"/>
          <w:szCs w:val="32"/>
        </w:rPr>
        <w:t>38.17</w:t>
      </w:r>
      <w:r>
        <w:rPr>
          <w:rFonts w:ascii="仿宋" w:eastAsia="仿宋" w:hAnsi="仿宋" w:cs="仿宋" w:hint="eastAsia"/>
          <w:sz w:val="32"/>
          <w:szCs w:val="32"/>
        </w:rPr>
        <w:t>万元；对家庭和个人的补助</w:t>
      </w:r>
      <w:r w:rsidR="00537061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（三）2022年度结转结余情况</w:t>
      </w:r>
    </w:p>
    <w:p w:rsidR="00BF7A63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2022年度</w:t>
      </w:r>
      <w:r w:rsidR="00D54A93">
        <w:rPr>
          <w:rFonts w:ascii="仿宋" w:eastAsia="仿宋" w:hAnsi="仿宋" w:cs="仿宋" w:hint="eastAsia"/>
          <w:sz w:val="32"/>
          <w:szCs w:val="32"/>
        </w:rPr>
        <w:t>年初结转结余</w:t>
      </w:r>
      <w:r w:rsidR="00537061">
        <w:rPr>
          <w:rFonts w:ascii="仿宋" w:eastAsia="仿宋" w:hAnsi="仿宋" w:cs="仿宋" w:hint="eastAsia"/>
          <w:sz w:val="32"/>
          <w:szCs w:val="32"/>
        </w:rPr>
        <w:t>0</w:t>
      </w:r>
      <w:r w:rsidR="00D54A93">
        <w:rPr>
          <w:rFonts w:ascii="仿宋" w:eastAsia="仿宋" w:hAnsi="仿宋" w:cs="仿宋" w:hint="eastAsia"/>
          <w:sz w:val="32"/>
          <w:szCs w:val="32"/>
        </w:rPr>
        <w:t>；年末</w:t>
      </w:r>
      <w:r>
        <w:rPr>
          <w:rFonts w:ascii="仿宋" w:eastAsia="仿宋" w:hAnsi="仿宋" w:cs="仿宋" w:hint="eastAsia"/>
          <w:sz w:val="32"/>
          <w:szCs w:val="32"/>
        </w:rPr>
        <w:t>结转结余为0。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三、一般公共预算收支情况</w:t>
      </w:r>
    </w:p>
    <w:p w:rsidR="00AB7990" w:rsidRDefault="00AB7990" w:rsidP="00AB7990">
      <w:pPr>
        <w:pStyle w:val="a3"/>
        <w:widowControl/>
        <w:spacing w:line="600" w:lineRule="exact"/>
        <w:ind w:left="64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（一）一般公共预算收入</w:t>
      </w:r>
    </w:p>
    <w:p w:rsidR="00BF7A63" w:rsidRPr="009B3AA9" w:rsidRDefault="00BF7A63" w:rsidP="009B3AA9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3AA9">
        <w:rPr>
          <w:rFonts w:ascii="仿宋" w:eastAsia="仿宋" w:hAnsi="仿宋" w:cs="仿宋" w:hint="eastAsia"/>
          <w:sz w:val="32"/>
          <w:szCs w:val="32"/>
        </w:rPr>
        <w:lastRenderedPageBreak/>
        <w:t>2022年</w:t>
      </w:r>
      <w:r w:rsidR="00101C5D" w:rsidRPr="009B3AA9">
        <w:rPr>
          <w:rFonts w:ascii="仿宋" w:eastAsia="仿宋" w:hAnsi="仿宋" w:cs="仿宋" w:hint="eastAsia"/>
          <w:sz w:val="32"/>
          <w:szCs w:val="32"/>
        </w:rPr>
        <w:t>一般公共预算收入</w:t>
      </w:r>
      <w:r w:rsidR="00537061">
        <w:rPr>
          <w:rFonts w:ascii="仿宋" w:eastAsia="仿宋" w:hAnsi="仿宋" w:cs="仿宋" w:hint="eastAsia"/>
          <w:sz w:val="32"/>
          <w:szCs w:val="32"/>
        </w:rPr>
        <w:t>346.08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万元，与去年</w:t>
      </w:r>
      <w:r w:rsidR="009B3AA9">
        <w:rPr>
          <w:rFonts w:ascii="仿宋" w:eastAsia="仿宋" w:hAnsi="仿宋" w:cs="仿宋" w:hint="eastAsia"/>
          <w:sz w:val="32"/>
          <w:szCs w:val="32"/>
        </w:rPr>
        <w:t>相比，</w:t>
      </w:r>
      <w:r w:rsidR="00537061">
        <w:rPr>
          <w:rFonts w:ascii="仿宋" w:eastAsia="仿宋" w:hAnsi="仿宋" w:cs="仿宋" w:hint="eastAsia"/>
          <w:sz w:val="32"/>
          <w:szCs w:val="32"/>
        </w:rPr>
        <w:t>减少4.55</w:t>
      </w:r>
      <w:r w:rsidR="009B3AA9">
        <w:rPr>
          <w:rFonts w:ascii="仿宋" w:eastAsia="仿宋" w:hAnsi="仿宋" w:cs="仿宋" w:hint="eastAsia"/>
          <w:sz w:val="32"/>
          <w:szCs w:val="32"/>
        </w:rPr>
        <w:t>万元，</w:t>
      </w:r>
      <w:r w:rsidR="00537061">
        <w:rPr>
          <w:rFonts w:ascii="仿宋" w:eastAsia="仿宋" w:hAnsi="仿宋" w:cs="仿宋" w:hint="eastAsia"/>
          <w:sz w:val="32"/>
          <w:szCs w:val="32"/>
        </w:rPr>
        <w:t>下降1.3</w:t>
      </w:r>
      <w:r w:rsidR="009B3AA9">
        <w:rPr>
          <w:rFonts w:ascii="仿宋" w:eastAsia="仿宋" w:hAnsi="仿宋" w:cs="仿宋" w:hint="eastAsia"/>
          <w:sz w:val="32"/>
          <w:szCs w:val="32"/>
        </w:rPr>
        <w:t>%，主要原因是</w:t>
      </w:r>
      <w:r w:rsidR="00537061">
        <w:rPr>
          <w:rFonts w:ascii="仿宋" w:eastAsia="仿宋" w:hAnsi="仿宋" w:cs="仿宋" w:hint="eastAsia"/>
          <w:sz w:val="32"/>
          <w:szCs w:val="32"/>
        </w:rPr>
        <w:t>人员减少，</w:t>
      </w:r>
      <w:r w:rsidR="009B3AA9">
        <w:rPr>
          <w:rFonts w:ascii="仿宋" w:eastAsia="仿宋" w:hAnsi="仿宋" w:cs="仿宋" w:hint="eastAsia"/>
          <w:sz w:val="32"/>
          <w:szCs w:val="32"/>
        </w:rPr>
        <w:t>2022年调整</w:t>
      </w:r>
      <w:r w:rsidR="00537061">
        <w:rPr>
          <w:rFonts w:ascii="仿宋" w:eastAsia="仿宋" w:hAnsi="仿宋" w:cs="仿宋" w:hint="eastAsia"/>
          <w:sz w:val="32"/>
          <w:szCs w:val="32"/>
        </w:rPr>
        <w:t>减少</w:t>
      </w:r>
      <w:r w:rsidR="009B3AA9">
        <w:rPr>
          <w:rFonts w:ascii="仿宋" w:eastAsia="仿宋" w:hAnsi="仿宋" w:cs="仿宋" w:hint="eastAsia"/>
          <w:sz w:val="32"/>
          <w:szCs w:val="32"/>
        </w:rPr>
        <w:t>了预算指标。</w:t>
      </w:r>
    </w:p>
    <w:p w:rsidR="00AB7990" w:rsidRDefault="00AB7990" w:rsidP="00AB7990">
      <w:pPr>
        <w:pStyle w:val="a3"/>
        <w:widowControl/>
        <w:spacing w:line="600" w:lineRule="exact"/>
        <w:ind w:left="64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（二）一般公共预算支出</w:t>
      </w:r>
    </w:p>
    <w:p w:rsidR="00101C5D" w:rsidRPr="009B3AA9" w:rsidRDefault="00101C5D" w:rsidP="009B3AA9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3AA9">
        <w:rPr>
          <w:rFonts w:ascii="仿宋" w:eastAsia="仿宋" w:hAnsi="仿宋" w:cs="仿宋" w:hint="eastAsia"/>
          <w:sz w:val="32"/>
          <w:szCs w:val="32"/>
        </w:rPr>
        <w:t>2022年一般公共预算支出</w:t>
      </w:r>
      <w:r w:rsidR="00537061">
        <w:rPr>
          <w:rFonts w:ascii="仿宋" w:eastAsia="仿宋" w:hAnsi="仿宋" w:cs="仿宋" w:hint="eastAsia"/>
          <w:sz w:val="32"/>
          <w:szCs w:val="32"/>
        </w:rPr>
        <w:t>346.08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万元，与去年相比，</w:t>
      </w:r>
      <w:r w:rsidR="00537061">
        <w:rPr>
          <w:rFonts w:ascii="仿宋" w:eastAsia="仿宋" w:hAnsi="仿宋" w:cs="仿宋" w:hint="eastAsia"/>
          <w:sz w:val="32"/>
          <w:szCs w:val="32"/>
        </w:rPr>
        <w:t>减少4.55万元，下降1.3%，主要原因是人员减少，2022年调整减少了预算指标。</w:t>
      </w:r>
    </w:p>
    <w:p w:rsidR="00AB7990" w:rsidRDefault="00AB7990" w:rsidP="00101C5D">
      <w:pPr>
        <w:pStyle w:val="a3"/>
        <w:widowControl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基本支出情况</w:t>
      </w:r>
    </w:p>
    <w:p w:rsidR="00101C5D" w:rsidRDefault="00101C5D" w:rsidP="00101C5D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基本支出用于为保障机构正常运转、完成日常工作任务而发生的支出，包括人员经费和日常公用经费。</w:t>
      </w:r>
    </w:p>
    <w:p w:rsidR="00101C5D" w:rsidRPr="00101C5D" w:rsidRDefault="00101C5D" w:rsidP="00101C5D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2022年市基本支出</w:t>
      </w:r>
      <w:r w:rsid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346.08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万元。按经济科目划分，各项支出金额分别为：</w:t>
      </w:r>
      <w:r w:rsidR="00537061">
        <w:rPr>
          <w:rFonts w:ascii="仿宋" w:eastAsia="仿宋" w:hAnsi="仿宋" w:cs="仿宋" w:hint="eastAsia"/>
          <w:sz w:val="32"/>
          <w:szCs w:val="32"/>
        </w:rPr>
        <w:t>工资福利支出307.91万元；商品和服务支出38.17万元；对家庭和个人的补助0万元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2.项目支出情况</w:t>
      </w:r>
    </w:p>
    <w:p w:rsidR="00101C5D" w:rsidRDefault="00101C5D" w:rsidP="00AB799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项目支出是为完成特定的工作任务或事业发展目标，在基本的预算支出以外，财政预算专项安排的支出，</w:t>
      </w:r>
      <w:r>
        <w:rPr>
          <w:rFonts w:ascii="仿宋" w:eastAsia="仿宋" w:hAnsi="仿宋" w:cs="仿宋" w:hint="eastAsia"/>
          <w:sz w:val="32"/>
          <w:szCs w:val="32"/>
        </w:rPr>
        <w:t>分为业务工作经费和专项经费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762781" w:rsidRDefault="00101C5D" w:rsidP="00762781">
      <w:pPr>
        <w:pStyle w:val="2"/>
        <w:ind w:leftChars="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101C5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）专项经费资金安排和使用情况</w:t>
      </w:r>
    </w:p>
    <w:p w:rsidR="00762781" w:rsidRDefault="00762781" w:rsidP="00537061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2022年专项经费年初预算安排</w:t>
      </w:r>
      <w:r w:rsid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万元，本年使用</w:t>
      </w:r>
      <w:r w:rsidR="0053706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万元。</w:t>
      </w:r>
    </w:p>
    <w:p w:rsidR="00AB7990" w:rsidRPr="00A477AA" w:rsidRDefault="00A477AA" w:rsidP="00537061">
      <w:pPr>
        <w:pStyle w:val="2"/>
        <w:ind w:leftChars="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</w:t>
      </w:r>
      <w:r w:rsidR="00AB7990">
        <w:rPr>
          <w:rFonts w:ascii="仿宋" w:eastAsia="仿宋" w:hAnsi="仿宋" w:cs="仿宋" w:hint="eastAsia"/>
          <w:sz w:val="32"/>
          <w:szCs w:val="32"/>
        </w:rPr>
        <w:t>除专项资金以外的其他项目支出情况</w:t>
      </w:r>
    </w:p>
    <w:p w:rsidR="00A477AA" w:rsidRPr="00A477AA" w:rsidRDefault="00A477AA" w:rsidP="00A477AA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除专项资金以外的其他项目支出主要业务性工作经费。2022年</w:t>
      </w:r>
      <w:r w:rsidRPr="00A477AA">
        <w:rPr>
          <w:rFonts w:ascii="仿宋" w:eastAsia="仿宋" w:hAnsi="仿宋" w:cs="仿宋" w:hint="eastAsia"/>
          <w:sz w:val="32"/>
          <w:szCs w:val="32"/>
        </w:rPr>
        <w:t>业务工作经费</w:t>
      </w:r>
      <w:r>
        <w:rPr>
          <w:rFonts w:ascii="仿宋" w:eastAsia="仿宋" w:hAnsi="仿宋" w:cs="仿宋" w:hint="eastAsia"/>
          <w:sz w:val="32"/>
          <w:szCs w:val="32"/>
        </w:rPr>
        <w:t>年初预算安排</w:t>
      </w:r>
      <w:r w:rsidR="00537061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万元，本年支出</w:t>
      </w:r>
      <w:r w:rsidR="003C6982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四、政府性基金预算支出情况</w:t>
      </w:r>
    </w:p>
    <w:p w:rsidR="00537061" w:rsidRDefault="00537061" w:rsidP="0053706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（无）</w:t>
      </w:r>
    </w:p>
    <w:p w:rsidR="00D54A93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五、国有资本经营预算支出情况</w:t>
      </w:r>
    </w:p>
    <w:p w:rsidR="00C61560" w:rsidRDefault="00C61560" w:rsidP="00C6156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（无）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六、社会保险基金预算支出情况</w:t>
      </w:r>
    </w:p>
    <w:p w:rsidR="000448EA" w:rsidRPr="000448EA" w:rsidRDefault="000448EA" w:rsidP="000448EA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 w:rsidRPr="000448EA">
        <w:rPr>
          <w:rFonts w:ascii="仿宋" w:eastAsia="仿宋" w:hAnsi="仿宋" w:cs="仿宋" w:hint="eastAsia"/>
          <w:bCs/>
          <w:kern w:val="0"/>
          <w:sz w:val="32"/>
          <w:szCs w:val="32"/>
        </w:rPr>
        <w:t>我市工伤保险基金省级统筹，无需本级预算收入支出。2022年实际收入为3519.17万元，其中：工伤保险保费收入2504.88万元，利息收入14.29万元，上级补助收入1000万元。</w:t>
      </w:r>
    </w:p>
    <w:p w:rsidR="008C6453" w:rsidRDefault="000448EA" w:rsidP="000448EA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448EA">
        <w:rPr>
          <w:rFonts w:ascii="仿宋" w:eastAsia="仿宋" w:hAnsi="仿宋" w:cs="仿宋" w:hint="eastAsia"/>
          <w:bCs/>
          <w:kern w:val="0"/>
          <w:sz w:val="32"/>
          <w:szCs w:val="32"/>
        </w:rPr>
        <w:t>我市工伤保险基金2022年实际支出数为4990.17万元，其中：工伤保险费支出2432.40万元，劳动能力鉴定支出0.24万元，工伤预防支出35.14万元，上解上级支出2519.17万元。2022度收支结余-1471万元，期初结余2051.51万元，期末滚存结余580.51万元。</w:t>
      </w:r>
    </w:p>
    <w:p w:rsidR="00AB7990" w:rsidRDefault="00AB7990" w:rsidP="008C6453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七、部门整体支出绩效情况</w:t>
      </w:r>
    </w:p>
    <w:p w:rsidR="00AB7990" w:rsidRDefault="00AB7990" w:rsidP="00AB7990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kern w:val="0"/>
          <w:sz w:val="32"/>
          <w:szCs w:val="32"/>
          <w:shd w:val="clear" w:color="auto" w:fill="FFFFFF"/>
          <w:lang w:val="zh-CN"/>
        </w:rPr>
        <w:t>（一）部门预算管理。</w:t>
      </w:r>
    </w:p>
    <w:p w:rsidR="00C61560" w:rsidRDefault="00F62202" w:rsidP="00C6156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</w:t>
      </w:r>
      <w:r w:rsidR="00C61560" w:rsidRP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我</w:t>
      </w:r>
      <w:r w:rsidR="00996538" w:rsidRP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中心</w:t>
      </w:r>
      <w:r w:rsidRP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</w:t>
      </w:r>
      <w:r w:rsidR="00996538" w:rsidRP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人社局党组</w:t>
      </w:r>
      <w:r w:rsidR="00C61560" w:rsidRP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的坚强</w:t>
      </w:r>
      <w:r w:rsidR="00996538" w:rsidRP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领导下</w:t>
      </w:r>
      <w:r w:rsidR="00C61560" w:rsidRP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，积极落实“五个耒阳”核心工程建设，紧紧围绕服务全市经济社会发展大局，</w:t>
      </w:r>
      <w:r w:rsidR="00996538" w:rsidRP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通过政务中心平台多渠道、多途径宣传工伤保险政策，引导用人单位参保。并为办事群众发放了宣传资料，为群众解惑答疑，取得了明显的效果</w:t>
      </w:r>
      <w:r w:rsid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F62202" w:rsidRPr="00F62202" w:rsidRDefault="00F62202" w:rsidP="00F62202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本单位2022年严格按照年初预算以及各级部门相关要求，严控经费支出，强化制度执行，降低行政成本。严格公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务接待费、差旅费、会议费培训费申报审批程序，做到一事一审批，一事一结账，严格报账程序，重大事项遵守“三重一大”制度，全年整体部门支出严格控制在年初预算范围之内。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，我部门整体支出绩效自评结果反映我单位2022年绩效目标完成较好，确保了部门各项工作的正常运行，在预算配置、预算执行、预算管理等方面较好的支持了我单位的各项工作。主要表现在：牢固树立成本控制意识，严控运行成本；严格审核程序，提高管理效率；支出与相关业务工作考核挂钩，强化责任意识落实履行职能；评估项目支出发挥应有的社会效应；持续提高群众满意度。</w:t>
      </w:r>
    </w:p>
    <w:p w:rsidR="00AB7990" w:rsidRDefault="00AB7990" w:rsidP="00F62202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楷体_GB2312" w:eastAsia="楷体_GB2312" w:hAnsi="宋体"/>
          <w:b/>
          <w:bCs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楷体_GB2312" w:eastAsia="楷体_GB2312" w:hAnsi="宋体" w:hint="eastAsia"/>
          <w:b/>
          <w:bCs/>
          <w:kern w:val="0"/>
          <w:sz w:val="32"/>
          <w:szCs w:val="32"/>
          <w:shd w:val="clear" w:color="auto" w:fill="FFFFFF"/>
          <w:lang w:val="zh-CN"/>
        </w:rPr>
        <w:t>（二）结果应用情况。</w:t>
      </w:r>
    </w:p>
    <w:p w:rsidR="00B433BE" w:rsidRPr="003D1792" w:rsidRDefault="00B433BE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/>
          <w:kern w:val="0"/>
          <w:sz w:val="32"/>
          <w:szCs w:val="32"/>
          <w:shd w:val="clear" w:color="auto" w:fill="FFFFFF"/>
          <w:lang w:val="zh-CN"/>
        </w:rPr>
      </w:pPr>
      <w:r w:rsidRPr="003D179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1、</w:t>
      </w:r>
      <w:r w:rsidRPr="003D1792">
        <w:rPr>
          <w:rFonts w:ascii="仿宋" w:eastAsia="仿宋" w:hAnsi="仿宋" w:hint="eastAsia"/>
          <w:kern w:val="0"/>
          <w:sz w:val="32"/>
          <w:szCs w:val="32"/>
          <w:shd w:val="clear" w:color="auto" w:fill="FFFFFF"/>
          <w:lang w:val="zh-CN"/>
        </w:rPr>
        <w:t>绩效自评公开情况</w:t>
      </w:r>
    </w:p>
    <w:p w:rsidR="00F62202" w:rsidRPr="00F62202" w:rsidRDefault="00B433BE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（1）</w:t>
      </w:r>
      <w:r w:rsidR="00F62202" w:rsidRPr="00F62202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绩效评价的原则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秉持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科学规范原则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公正公开原则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分级分类原则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绩效相关原则。绩效评价应当严格执行规定的程序，按照科学可行的要求，采用定量与定性分析相结合的方法。符合真实、客观、公正的要求，依法公开并接受监督。针对具体支出及其产出绩效进行，评价结果反映支出和产出绩效之间的紧密对应关系。</w:t>
      </w:r>
    </w:p>
    <w:p w:rsidR="00F62202" w:rsidRPr="00F62202" w:rsidRDefault="00B433BE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（2）</w:t>
      </w:r>
      <w:r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评价指标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自评得分情况</w:t>
      </w:r>
    </w:p>
    <w:p w:rsidR="00E77FA0" w:rsidRDefault="00E77FA0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2022年我局整体支出绩效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自评得分9</w:t>
      </w:r>
      <w:r w:rsid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分。</w:t>
      </w:r>
    </w:p>
    <w:p w:rsidR="00F62202" w:rsidRPr="00F62202" w:rsidRDefault="00E77FA0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具体得分详见表格附件3，</w:t>
      </w:r>
      <w:r w:rsidR="00F62202"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由投入、过程、产出和效果四部分组成。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（1）投入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分：目标设定6分。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（2）过程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 w:rsid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分：</w:t>
      </w:r>
      <w:r w:rsidR="00B433BE"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预算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执行1</w:t>
      </w:r>
      <w:r w:rsid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 w:rsidR="00B433BE"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分，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预算管理9分，资产管理6分，绩效监控2分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。</w:t>
      </w:r>
    </w:p>
    <w:p w:rsid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（3）产出及效果60分：职责履行</w:t>
      </w:r>
      <w:r w:rsidR="00B433BE"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分，履职效益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28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分。</w:t>
      </w:r>
    </w:p>
    <w:p w:rsidR="00F62202" w:rsidRDefault="003D1792" w:rsidP="00AB7990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2</w:t>
      </w:r>
      <w:r w:rsidRPr="003D179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  <w:shd w:val="clear" w:color="auto" w:fill="FFFFFF"/>
          <w:lang w:val="zh-CN"/>
        </w:rPr>
        <w:t>评价结果整改和应用结果反馈情况</w:t>
      </w:r>
    </w:p>
    <w:p w:rsidR="003D1792" w:rsidRPr="001D0659" w:rsidRDefault="003D1792" w:rsidP="00E77FA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发生</w:t>
      </w:r>
      <w:r w:rsidRPr="003D1792">
        <w:rPr>
          <w:rFonts w:ascii="仿宋" w:eastAsia="仿宋" w:hAnsi="仿宋" w:cs="黑体" w:hint="eastAsia"/>
          <w:sz w:val="32"/>
          <w:szCs w:val="32"/>
        </w:rPr>
        <w:t>扣分</w:t>
      </w:r>
      <w:r>
        <w:rPr>
          <w:rFonts w:ascii="仿宋" w:eastAsia="仿宋" w:hAnsi="仿宋" w:cs="黑体" w:hint="eastAsia"/>
          <w:sz w:val="32"/>
          <w:szCs w:val="32"/>
        </w:rPr>
        <w:t>的项目主要是三级指标“预算执行”中的</w:t>
      </w:r>
      <w:r w:rsidR="00E77FA0" w:rsidRPr="00E77FA0">
        <w:rPr>
          <w:rFonts w:ascii="仿宋" w:eastAsia="仿宋" w:hAnsi="仿宋" w:cs="黑体" w:hint="eastAsia"/>
          <w:sz w:val="32"/>
          <w:szCs w:val="32"/>
        </w:rPr>
        <w:t>整体支出预算执行率</w:t>
      </w:r>
      <w:r>
        <w:rPr>
          <w:rFonts w:ascii="仿宋" w:eastAsia="仿宋" w:hAnsi="仿宋" w:cs="黑体" w:hint="eastAsia"/>
          <w:sz w:val="32"/>
          <w:szCs w:val="32"/>
        </w:rPr>
        <w:t>扣1</w:t>
      </w:r>
      <w:r w:rsidR="00996538">
        <w:rPr>
          <w:rFonts w:ascii="仿宋" w:eastAsia="仿宋" w:hAnsi="仿宋" w:cs="黑体" w:hint="eastAsia"/>
          <w:sz w:val="32"/>
          <w:szCs w:val="32"/>
        </w:rPr>
        <w:t>分</w:t>
      </w:r>
      <w:r>
        <w:rPr>
          <w:rFonts w:ascii="仿宋" w:eastAsia="仿宋" w:hAnsi="仿宋" w:cs="黑体" w:hint="eastAsia"/>
          <w:sz w:val="32"/>
          <w:szCs w:val="32"/>
        </w:rPr>
        <w:t>。体现评价的结果反馈的主要问题是我单位2022年</w:t>
      </w:r>
      <w:r w:rsidR="00996538">
        <w:rPr>
          <w:rFonts w:ascii="仿宋" w:eastAsia="仿宋" w:hAnsi="仿宋" w:cs="黑体" w:hint="eastAsia"/>
          <w:sz w:val="32"/>
          <w:szCs w:val="32"/>
        </w:rPr>
        <w:t>整体</w:t>
      </w:r>
      <w:r w:rsidR="00E77FA0">
        <w:rPr>
          <w:rFonts w:ascii="仿宋" w:eastAsia="仿宋" w:hAnsi="仿宋" w:cs="黑体" w:hint="eastAsia"/>
          <w:sz w:val="32"/>
          <w:szCs w:val="32"/>
        </w:rPr>
        <w:t>支出</w:t>
      </w:r>
      <w:r>
        <w:rPr>
          <w:rFonts w:ascii="仿宋" w:eastAsia="仿宋" w:hAnsi="仿宋" w:cs="黑体" w:hint="eastAsia"/>
          <w:sz w:val="32"/>
          <w:szCs w:val="32"/>
        </w:rPr>
        <w:t>预算</w:t>
      </w:r>
      <w:r w:rsidR="00E77FA0">
        <w:rPr>
          <w:rFonts w:ascii="仿宋" w:eastAsia="仿宋" w:hAnsi="仿宋" w:cs="黑体" w:hint="eastAsia"/>
          <w:sz w:val="32"/>
          <w:szCs w:val="32"/>
        </w:rPr>
        <w:t>执行率出现偏差</w:t>
      </w:r>
      <w:r>
        <w:rPr>
          <w:rFonts w:ascii="仿宋" w:eastAsia="仿宋" w:hAnsi="仿宋" w:cs="黑体" w:hint="eastAsia"/>
          <w:sz w:val="32"/>
          <w:szCs w:val="32"/>
        </w:rPr>
        <w:t>，</w:t>
      </w:r>
      <w:r w:rsidR="00996538">
        <w:rPr>
          <w:rFonts w:ascii="仿宋" w:eastAsia="仿宋" w:hAnsi="仿宋" w:cs="黑体" w:hint="eastAsia"/>
          <w:sz w:val="32"/>
          <w:szCs w:val="32"/>
        </w:rPr>
        <w:t>为 106.96</w:t>
      </w:r>
      <w:r>
        <w:rPr>
          <w:rFonts w:ascii="仿宋" w:eastAsia="仿宋" w:hAnsi="仿宋" w:cs="黑体" w:hint="eastAsia"/>
          <w:sz w:val="32"/>
          <w:szCs w:val="32"/>
        </w:rPr>
        <w:t>%</w:t>
      </w:r>
      <w:r w:rsidR="00996538">
        <w:rPr>
          <w:rFonts w:ascii="仿宋" w:eastAsia="仿宋" w:hAnsi="仿宋" w:cs="黑体" w:hint="eastAsia"/>
          <w:sz w:val="32"/>
          <w:szCs w:val="32"/>
        </w:rPr>
        <w:t>，</w:t>
      </w:r>
      <w:r>
        <w:rPr>
          <w:rFonts w:ascii="仿宋" w:eastAsia="仿宋" w:hAnsi="仿宋" w:cs="黑体" w:hint="eastAsia"/>
          <w:sz w:val="32"/>
          <w:szCs w:val="32"/>
        </w:rPr>
        <w:t>说明</w:t>
      </w:r>
      <w:r w:rsidR="001D0659">
        <w:rPr>
          <w:rFonts w:ascii="仿宋" w:eastAsia="仿宋" w:hAnsi="仿宋" w:cs="黑体" w:hint="eastAsia"/>
          <w:sz w:val="32"/>
          <w:szCs w:val="32"/>
        </w:rPr>
        <w:t>我单位2022年</w:t>
      </w:r>
      <w:r>
        <w:rPr>
          <w:rFonts w:ascii="仿宋" w:eastAsia="仿宋" w:hAnsi="仿宋" w:cs="黑体" w:hint="eastAsia"/>
          <w:sz w:val="32"/>
          <w:szCs w:val="32"/>
        </w:rPr>
        <w:t>基本支出预算中期调整增加了部分预算指标</w:t>
      </w:r>
      <w:r w:rsidR="00E77FA0">
        <w:rPr>
          <w:rFonts w:ascii="仿宋" w:eastAsia="仿宋" w:hAnsi="仿宋" w:cs="黑体" w:hint="eastAsia"/>
          <w:sz w:val="32"/>
          <w:szCs w:val="32"/>
        </w:rPr>
        <w:t>，与年初预算出现一定的偏离程度</w:t>
      </w:r>
      <w:r w:rsidR="001D0659">
        <w:rPr>
          <w:rFonts w:ascii="仿宋" w:eastAsia="仿宋" w:hAnsi="仿宋" w:cs="黑体" w:hint="eastAsia"/>
          <w:sz w:val="32"/>
          <w:szCs w:val="32"/>
        </w:rPr>
        <w:t>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八、存在的问题及原因分析</w:t>
      </w:r>
    </w:p>
    <w:p w:rsidR="001D0659" w:rsidRPr="000D46BA" w:rsidRDefault="001D0659" w:rsidP="001D0659">
      <w:pPr>
        <w:spacing w:line="592" w:lineRule="exact"/>
        <w:ind w:firstLineChars="200" w:firstLine="640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</w:t>
      </w:r>
      <w:r w:rsidR="00E77FA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整体支出的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预算控制率有待降低。</w:t>
      </w:r>
      <w:r w:rsidR="00E77FA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整体支出与年初预算出现一定程度的偏离度。除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政策因素外，部分临时、紧急或突发的工作任务导致年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中、年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突然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追加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基本支出</w:t>
      </w:r>
      <w:r w:rsidR="0099653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1D0659" w:rsidRDefault="001D0659" w:rsidP="001D0659">
      <w:pPr>
        <w:spacing w:line="592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受预算资金保障不及时影响，</w:t>
      </w:r>
      <w:r>
        <w:rPr>
          <w:rFonts w:ascii="仿宋" w:eastAsia="仿宋" w:hAnsi="仿宋" w:cs="仿宋" w:hint="eastAsia"/>
          <w:sz w:val="32"/>
        </w:rPr>
        <w:t>全年预算支出不均衡，存在</w:t>
      </w:r>
      <w:r w:rsidR="00727B20">
        <w:rPr>
          <w:rFonts w:ascii="仿宋" w:eastAsia="仿宋" w:hAnsi="仿宋" w:cs="仿宋" w:hint="eastAsia"/>
          <w:sz w:val="32"/>
        </w:rPr>
        <w:t>部分月份</w:t>
      </w:r>
      <w:r>
        <w:rPr>
          <w:rFonts w:ascii="仿宋" w:eastAsia="仿宋" w:hAnsi="仿宋" w:cs="仿宋" w:hint="eastAsia"/>
          <w:sz w:val="32"/>
        </w:rPr>
        <w:t>突击支出的现象。</w:t>
      </w:r>
    </w:p>
    <w:p w:rsidR="001D0659" w:rsidRDefault="001D0659" w:rsidP="001D0659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</w:t>
      </w:r>
      <w:r w:rsidR="00727B20">
        <w:rPr>
          <w:rFonts w:ascii="仿宋" w:eastAsia="仿宋" w:hAnsi="仿宋" w:cs="仿宋" w:hint="eastAsia"/>
          <w:kern w:val="0"/>
          <w:sz w:val="32"/>
          <w:szCs w:val="32"/>
        </w:rPr>
        <w:t>绩效目标任务的设置有待完善，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本单位的整体支出，在年初设立资金绩效目标不够完善，不利于业绩考核工作的开展和工作效率的提升。</w:t>
      </w:r>
    </w:p>
    <w:p w:rsidR="00AB7990" w:rsidRDefault="00AB7990" w:rsidP="001D0659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九、下一步改进措施</w:t>
      </w:r>
    </w:p>
    <w:p w:rsidR="001D0659" w:rsidRDefault="001D0659" w:rsidP="001D0659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按资金保障的各项工作职责，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进一步细化预算编制工作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，认真做好预算的编制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同时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加强对财务人员的培训，规范部门预算收支核算，切实提高部门预算收支管理水平</w:t>
      </w:r>
      <w:r w:rsidR="00D54A9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，减少预算执行中的偏离程度。</w:t>
      </w:r>
    </w:p>
    <w:p w:rsidR="001D0659" w:rsidRPr="00B27971" w:rsidRDefault="00D54A93" w:rsidP="001D0659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及时跟踪各项资金的下达情况，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鼓励内部部门、单位向上级部门和本级财政，就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基本运转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工作进行沟通协调，争取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年中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追加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部分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财政预算。</w:t>
      </w:r>
    </w:p>
    <w:p w:rsidR="001D0659" w:rsidRPr="00B27971" w:rsidRDefault="00D54A93" w:rsidP="001D0659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（三）</w:t>
      </w:r>
      <w:r w:rsidR="001D0659"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加强财务管理，健全财务管理制度，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调整重要支出在全年度的支出进度，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针对资金和支付计划下达不及时的情况建立弹性资金拨付机制，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尽量避免突击支出在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部分月份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扎堆的现象。</w:t>
      </w:r>
    </w:p>
    <w:p w:rsidR="001D0659" w:rsidRPr="001D0659" w:rsidRDefault="00D54A93" w:rsidP="00D54A93">
      <w:pPr>
        <w:pStyle w:val="2"/>
        <w:ind w:leftChars="0" w:left="0"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（四）</w:t>
      </w:r>
      <w:r w:rsidR="00D04EC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督促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</w:t>
      </w:r>
      <w:r w:rsidR="00D04EC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股室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完善整体支出</w:t>
      </w:r>
      <w:r w:rsidR="001D0659">
        <w:rPr>
          <w:rFonts w:ascii="仿宋" w:eastAsia="仿宋" w:hAnsi="仿宋" w:cs="仿宋" w:hint="eastAsia"/>
          <w:kern w:val="0"/>
          <w:sz w:val="32"/>
          <w:szCs w:val="32"/>
        </w:rPr>
        <w:t>资金绩效目标设置，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牢固树立</w:t>
      </w:r>
      <w:r w:rsidR="001D0659"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绩效目标</w:t>
      </w:r>
      <w:r w:rsidR="001D0659"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管理意识，严格预算执行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，并对设立的绩效目标按时、按质扎实落实，稳步有效地建设和形成绩效结果考核体系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，增强绩效结果反馈服务于单位具体工作的实际意义。</w:t>
      </w:r>
    </w:p>
    <w:p w:rsidR="00D54A93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十、其他需要说明的情况</w:t>
      </w:r>
    </w:p>
    <w:p w:rsidR="00D54A93" w:rsidRPr="004A2385" w:rsidRDefault="00D54A93" w:rsidP="004A2385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（无）</w:t>
      </w:r>
    </w:p>
    <w:sectPr w:rsidR="00D54A93" w:rsidRPr="004A2385" w:rsidSect="00C26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23E"/>
    <w:multiLevelType w:val="hybridMultilevel"/>
    <w:tmpl w:val="89D2C478"/>
    <w:lvl w:ilvl="0" w:tplc="99666DA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61D09FE"/>
    <w:multiLevelType w:val="hybridMultilevel"/>
    <w:tmpl w:val="767AAB60"/>
    <w:lvl w:ilvl="0" w:tplc="D8E2F5D4">
      <w:start w:val="1"/>
      <w:numFmt w:val="decimal"/>
      <w:lvlText w:val="（%1）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990"/>
    <w:rsid w:val="000448EA"/>
    <w:rsid w:val="00101C5D"/>
    <w:rsid w:val="001733A4"/>
    <w:rsid w:val="001D0659"/>
    <w:rsid w:val="001F5FAD"/>
    <w:rsid w:val="00300FB0"/>
    <w:rsid w:val="003C6982"/>
    <w:rsid w:val="003D028D"/>
    <w:rsid w:val="003D1792"/>
    <w:rsid w:val="00481474"/>
    <w:rsid w:val="004A2385"/>
    <w:rsid w:val="00535589"/>
    <w:rsid w:val="00537061"/>
    <w:rsid w:val="005D660C"/>
    <w:rsid w:val="00671F70"/>
    <w:rsid w:val="00727B20"/>
    <w:rsid w:val="00762781"/>
    <w:rsid w:val="008C6453"/>
    <w:rsid w:val="0091064C"/>
    <w:rsid w:val="00996538"/>
    <w:rsid w:val="009B3AA9"/>
    <w:rsid w:val="00A477AA"/>
    <w:rsid w:val="00AB7990"/>
    <w:rsid w:val="00B433BE"/>
    <w:rsid w:val="00BF7A63"/>
    <w:rsid w:val="00C23AD7"/>
    <w:rsid w:val="00C2656F"/>
    <w:rsid w:val="00C61560"/>
    <w:rsid w:val="00CB18E3"/>
    <w:rsid w:val="00CC4570"/>
    <w:rsid w:val="00CF2B53"/>
    <w:rsid w:val="00D04EC4"/>
    <w:rsid w:val="00D54A93"/>
    <w:rsid w:val="00E77FA0"/>
    <w:rsid w:val="00F6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B799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0"/>
    <w:pPr>
      <w:ind w:firstLineChars="200" w:firstLine="420"/>
    </w:pPr>
  </w:style>
  <w:style w:type="paragraph" w:styleId="2">
    <w:name w:val="Body Text Indent 2"/>
    <w:basedOn w:val="a"/>
    <w:link w:val="2Char"/>
    <w:uiPriority w:val="99"/>
    <w:unhideWhenUsed/>
    <w:rsid w:val="00AB799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AB7990"/>
    <w:rPr>
      <w:rFonts w:ascii="Calibri" w:eastAsia="宋体" w:hAnsi="Calibri" w:cs="宋体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AB7990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AB7990"/>
    <w:rPr>
      <w:rFonts w:ascii="Calibri" w:eastAsia="宋体" w:hAnsi="Calibri" w:cs="宋体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76278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762781"/>
    <w:rPr>
      <w:rFonts w:ascii="Calibri" w:eastAsia="宋体" w:hAnsi="Calibri" w:cs="宋体"/>
      <w:szCs w:val="24"/>
    </w:rPr>
  </w:style>
  <w:style w:type="paragraph" w:styleId="a6">
    <w:name w:val="Balloon Text"/>
    <w:basedOn w:val="a"/>
    <w:link w:val="Char1"/>
    <w:uiPriority w:val="99"/>
    <w:semiHidden/>
    <w:unhideWhenUsed/>
    <w:qFormat/>
    <w:rsid w:val="00F622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F62202"/>
    <w:rPr>
      <w:rFonts w:ascii="Calibri" w:eastAsia="宋体" w:hAnsi="Calibri" w:cs="宋体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62202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2023-03-26T09:54:00Z</dcterms:created>
  <dcterms:modified xsi:type="dcterms:W3CDTF">2023-08-29T09:45:00Z</dcterms:modified>
</cp:coreProperties>
</file>