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90" w:rsidRDefault="00AB7990" w:rsidP="00AB7990">
      <w:pPr>
        <w:widowControl/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AB7990" w:rsidRDefault="00AB7990" w:rsidP="00AB7990">
      <w:pPr>
        <w:widowControl/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AB7990" w:rsidRPr="00AB7990" w:rsidRDefault="00AB7990" w:rsidP="00AB79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B7990">
        <w:rPr>
          <w:rFonts w:ascii="方正小标宋简体" w:eastAsia="方正小标宋简体" w:hAnsi="方正小标宋简体" w:cs="方正小标宋简体" w:hint="eastAsia"/>
          <w:sz w:val="36"/>
          <w:szCs w:val="36"/>
        </w:rPr>
        <w:t>耒阳市</w:t>
      </w:r>
      <w:r w:rsidR="00D50A29">
        <w:rPr>
          <w:rFonts w:asciiTheme="minorHAnsi" w:eastAsia="方正小标宋简体" w:hAnsiTheme="minorHAnsi" w:cs="方正小标宋简体" w:hint="eastAsia"/>
          <w:sz w:val="36"/>
          <w:szCs w:val="36"/>
        </w:rPr>
        <w:t>社会保险服务中心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</w:p>
    <w:p w:rsidR="00AB7990" w:rsidRDefault="00AB7990" w:rsidP="00AB79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部门整体支出绩效评价报告</w:t>
      </w:r>
    </w:p>
    <w:p w:rsidR="00AB7990" w:rsidRDefault="00AB7990" w:rsidP="00AB7990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一、部门、单位基本情况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（一）部门概况</w:t>
      </w:r>
    </w:p>
    <w:p w:rsidR="00AB7990" w:rsidRDefault="00CC457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耒阳市</w:t>
      </w:r>
      <w:r w:rsidR="00D50A2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社会保险服务中心</w:t>
      </w:r>
      <w:r w:rsidR="00D50A29" w:rsidRPr="00D50A29">
        <w:rPr>
          <w:rFonts w:ascii="仿宋" w:eastAsia="仿宋" w:hAnsi="仿宋" w:hint="eastAsia"/>
          <w:sz w:val="32"/>
          <w:szCs w:val="32"/>
        </w:rPr>
        <w:t>是耒阳市人力资源和社会保障局的下属二级机构，为财政全额拨款事业单位</w:t>
      </w:r>
      <w:r w:rsidRPr="00D50A2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执行政府会计制度。内设</w:t>
      </w:r>
      <w:r w:rsidR="00F900CD" w:rsidRPr="00F900C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耒阳市社会保险服务中心内设办公室、财务股、待遇核算股、职业年金股等等9个职能股室。全中心共有全额、非全额事业编</w:t>
      </w:r>
      <w:r w:rsidR="00F900CD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92</w:t>
      </w:r>
      <w:r w:rsidR="00F900CD" w:rsidRPr="00F900C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个，实有在职人员</w:t>
      </w:r>
      <w:r w:rsidR="00F900CD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92</w:t>
      </w:r>
      <w:r w:rsidR="00F900CD" w:rsidRPr="00F900CD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人。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（二）部门职责职能</w:t>
      </w:r>
    </w:p>
    <w:p w:rsidR="00AB7990" w:rsidRDefault="00CC457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主要职责是</w:t>
      </w:r>
      <w:r w:rsidR="00F900CD" w:rsidRPr="00F900C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负责宣传国家、省、市养老保险法律法规、政策的宣传和贯彻落实，负责推动全市机关、企事业单位、城乡居民养老保险社会统筹政策的落实，负责全市机关、企事业单位参保单位及参保个人的社会保险登记和缴费申报，负责参保单位和个人缴费记录及个人帐户的管理，养老保险资格认证，对参保单位和个人的有关情况进行稽核，指导和推动城镇养老保险待遇领取人员的管理和服务，交办市委市政府、市人社部门交办的其他事项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二、部门整体收支情况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（一）2022年度部门整体收入情况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2022年度部门本年收入总计</w:t>
      </w:r>
      <w:r w:rsidR="00F900CD">
        <w:rPr>
          <w:rFonts w:ascii="仿宋" w:eastAsia="仿宋" w:hAnsi="仿宋" w:cs="仿宋"/>
          <w:sz w:val="32"/>
          <w:szCs w:val="32"/>
        </w:rPr>
        <w:t>43489.61</w:t>
      </w:r>
      <w:r>
        <w:rPr>
          <w:rFonts w:ascii="仿宋" w:eastAsia="仿宋" w:hAnsi="仿宋" w:cs="仿宋" w:hint="eastAsia"/>
          <w:sz w:val="32"/>
          <w:szCs w:val="32"/>
        </w:rPr>
        <w:t>万元，均为财政拨款收入。其中，</w:t>
      </w:r>
      <w:r w:rsidR="00BF7A63">
        <w:rPr>
          <w:rFonts w:ascii="仿宋" w:eastAsia="仿宋" w:hAnsi="仿宋" w:cs="仿宋" w:hint="eastAsia"/>
          <w:sz w:val="32"/>
          <w:szCs w:val="32"/>
        </w:rPr>
        <w:t>年初结转结余</w:t>
      </w:r>
      <w:r w:rsidR="00F900CD">
        <w:rPr>
          <w:rFonts w:ascii="仿宋" w:eastAsia="仿宋" w:hAnsi="仿宋" w:cs="仿宋"/>
          <w:sz w:val="32"/>
          <w:szCs w:val="32"/>
        </w:rPr>
        <w:t>0</w:t>
      </w:r>
      <w:r w:rsidR="00BF7A63">
        <w:rPr>
          <w:rFonts w:ascii="仿宋" w:eastAsia="仿宋" w:hAnsi="仿宋" w:cs="仿宋" w:hint="eastAsia"/>
          <w:sz w:val="32"/>
          <w:szCs w:val="32"/>
        </w:rPr>
        <w:t>万；本年</w:t>
      </w:r>
      <w:r>
        <w:rPr>
          <w:rFonts w:ascii="仿宋" w:eastAsia="仿宋" w:hAnsi="仿宋" w:cs="仿宋" w:hint="eastAsia"/>
          <w:sz w:val="32"/>
          <w:szCs w:val="32"/>
        </w:rPr>
        <w:t>一般公共预算收入</w:t>
      </w:r>
      <w:r w:rsidR="00F900CD">
        <w:rPr>
          <w:rFonts w:ascii="仿宋" w:eastAsia="仿宋" w:hAnsi="仿宋" w:cs="仿宋"/>
          <w:sz w:val="32"/>
          <w:szCs w:val="32"/>
        </w:rPr>
        <w:t>43489.61</w:t>
      </w:r>
      <w:r>
        <w:rPr>
          <w:rFonts w:ascii="仿宋" w:eastAsia="仿宋" w:hAnsi="仿宋" w:cs="仿宋" w:hint="eastAsia"/>
          <w:sz w:val="32"/>
          <w:szCs w:val="32"/>
        </w:rPr>
        <w:t>万元；</w:t>
      </w:r>
      <w:r w:rsidR="00BF7A63">
        <w:rPr>
          <w:rFonts w:ascii="仿宋" w:eastAsia="仿宋" w:hAnsi="仿宋" w:cs="仿宋" w:hint="eastAsia"/>
          <w:sz w:val="32"/>
          <w:szCs w:val="32"/>
        </w:rPr>
        <w:t>本年</w:t>
      </w:r>
      <w:r>
        <w:rPr>
          <w:rFonts w:ascii="仿宋" w:eastAsia="仿宋" w:hAnsi="仿宋" w:cs="仿宋" w:hint="eastAsia"/>
          <w:sz w:val="32"/>
          <w:szCs w:val="32"/>
        </w:rPr>
        <w:t>政府性基金预算收入</w:t>
      </w:r>
      <w:r w:rsidR="00F900CD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（二）2022年度部门整体支出情况</w:t>
      </w:r>
    </w:p>
    <w:p w:rsidR="00BF7A63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2022年度部门</w:t>
      </w:r>
      <w:r w:rsidR="00BF7A63">
        <w:rPr>
          <w:rFonts w:ascii="仿宋" w:eastAsia="仿宋" w:hAnsi="仿宋" w:cs="仿宋" w:hint="eastAsia"/>
          <w:sz w:val="32"/>
          <w:szCs w:val="32"/>
        </w:rPr>
        <w:t>本年支出总</w:t>
      </w:r>
      <w:r>
        <w:rPr>
          <w:rFonts w:ascii="仿宋" w:eastAsia="仿宋" w:hAnsi="仿宋" w:cs="仿宋" w:hint="eastAsia"/>
          <w:sz w:val="32"/>
          <w:szCs w:val="32"/>
        </w:rPr>
        <w:t>计</w:t>
      </w:r>
      <w:r w:rsidR="00F900CD">
        <w:rPr>
          <w:rFonts w:ascii="仿宋" w:eastAsia="仿宋" w:hAnsi="仿宋" w:cs="仿宋"/>
          <w:sz w:val="32"/>
          <w:szCs w:val="32"/>
        </w:rPr>
        <w:t>43489.61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 w:rsidR="00BF7A63">
        <w:rPr>
          <w:rFonts w:ascii="仿宋" w:eastAsia="仿宋" w:hAnsi="仿宋" w:cs="仿宋" w:hint="eastAsia"/>
          <w:sz w:val="32"/>
          <w:szCs w:val="32"/>
        </w:rPr>
        <w:t>均为财政拨款支出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F7A63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按支出性质分类，其中：基本支出</w:t>
      </w:r>
      <w:r w:rsidR="00F900CD">
        <w:rPr>
          <w:rFonts w:ascii="仿宋" w:eastAsia="仿宋" w:hAnsi="仿宋" w:cs="仿宋"/>
          <w:sz w:val="32"/>
          <w:szCs w:val="32"/>
        </w:rPr>
        <w:t>897.7</w:t>
      </w:r>
      <w:r w:rsidR="0041019D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万元；项目支出</w:t>
      </w:r>
      <w:r w:rsidR="00F900CD">
        <w:rPr>
          <w:rFonts w:ascii="仿宋" w:eastAsia="仿宋" w:hAnsi="仿宋" w:cs="仿宋"/>
          <w:sz w:val="32"/>
          <w:szCs w:val="32"/>
        </w:rPr>
        <w:t>42591.88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AB7990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按支出功能分类，其中：社会保障和就业支出</w:t>
      </w:r>
      <w:r w:rsidR="00F900CD">
        <w:rPr>
          <w:rFonts w:ascii="仿宋" w:eastAsia="仿宋" w:hAnsi="仿宋" w:cs="仿宋"/>
          <w:sz w:val="32"/>
          <w:szCs w:val="32"/>
        </w:rPr>
        <w:t>43440.64</w:t>
      </w:r>
      <w:r>
        <w:rPr>
          <w:rFonts w:ascii="仿宋" w:eastAsia="仿宋" w:hAnsi="仿宋" w:cs="仿宋" w:hint="eastAsia"/>
          <w:sz w:val="32"/>
          <w:szCs w:val="32"/>
        </w:rPr>
        <w:t>万元；卫生健康支出</w:t>
      </w:r>
      <w:r w:rsidR="00F900CD">
        <w:rPr>
          <w:rFonts w:ascii="仿宋" w:eastAsia="仿宋" w:hAnsi="仿宋" w:cs="仿宋"/>
          <w:sz w:val="32"/>
          <w:szCs w:val="32"/>
        </w:rPr>
        <w:t>23.51</w:t>
      </w:r>
      <w:r>
        <w:rPr>
          <w:rFonts w:ascii="仿宋" w:eastAsia="仿宋" w:hAnsi="仿宋" w:cs="仿宋" w:hint="eastAsia"/>
          <w:sz w:val="32"/>
          <w:szCs w:val="32"/>
        </w:rPr>
        <w:t>万元；住房保障支出</w:t>
      </w:r>
      <w:r w:rsidR="00F900CD">
        <w:rPr>
          <w:rFonts w:ascii="仿宋" w:eastAsia="仿宋" w:hAnsi="仿宋" w:cs="仿宋"/>
          <w:sz w:val="32"/>
          <w:szCs w:val="32"/>
        </w:rPr>
        <w:t>25.46</w:t>
      </w:r>
      <w:r w:rsidR="00CC4570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F7A63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按经济分类，其中：工资福利支出</w:t>
      </w:r>
      <w:r w:rsidR="00F900CD">
        <w:rPr>
          <w:rFonts w:ascii="仿宋" w:eastAsia="仿宋" w:hAnsi="仿宋" w:cs="仿宋"/>
          <w:sz w:val="32"/>
          <w:szCs w:val="32"/>
        </w:rPr>
        <w:t>837.3</w:t>
      </w:r>
      <w:r>
        <w:rPr>
          <w:rFonts w:ascii="仿宋" w:eastAsia="仿宋" w:hAnsi="仿宋" w:cs="仿宋" w:hint="eastAsia"/>
          <w:sz w:val="32"/>
          <w:szCs w:val="32"/>
        </w:rPr>
        <w:t>万元；商品和服务支出</w:t>
      </w:r>
      <w:r w:rsidR="00F900CD">
        <w:rPr>
          <w:rFonts w:ascii="仿宋" w:eastAsia="仿宋" w:hAnsi="仿宋" w:cs="仿宋"/>
          <w:sz w:val="32"/>
          <w:szCs w:val="32"/>
        </w:rPr>
        <w:t>60.42</w:t>
      </w:r>
      <w:r>
        <w:rPr>
          <w:rFonts w:ascii="仿宋" w:eastAsia="仿宋" w:hAnsi="仿宋" w:cs="仿宋" w:hint="eastAsia"/>
          <w:sz w:val="32"/>
          <w:szCs w:val="32"/>
        </w:rPr>
        <w:t>万元；对家庭和个人的补助</w:t>
      </w:r>
      <w:r w:rsidR="00F900CD">
        <w:rPr>
          <w:rFonts w:ascii="仿宋" w:eastAsia="仿宋" w:hAnsi="仿宋" w:cs="仿宋"/>
          <w:sz w:val="32"/>
          <w:szCs w:val="32"/>
        </w:rPr>
        <w:t>42591.88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（三）2022年度结转结余情况</w:t>
      </w:r>
    </w:p>
    <w:p w:rsidR="00BF7A63" w:rsidRDefault="00BF7A63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2022年度</w:t>
      </w:r>
      <w:r w:rsidR="00D54A93">
        <w:rPr>
          <w:rFonts w:ascii="仿宋" w:eastAsia="仿宋" w:hAnsi="仿宋" w:cs="仿宋" w:hint="eastAsia"/>
          <w:sz w:val="32"/>
          <w:szCs w:val="32"/>
        </w:rPr>
        <w:t>年初结转结余</w:t>
      </w:r>
      <w:r w:rsidR="00F900CD">
        <w:rPr>
          <w:rFonts w:ascii="仿宋" w:eastAsia="仿宋" w:hAnsi="仿宋" w:cs="仿宋"/>
          <w:sz w:val="32"/>
          <w:szCs w:val="32"/>
        </w:rPr>
        <w:t>0</w:t>
      </w:r>
      <w:r w:rsidR="00D54A93">
        <w:rPr>
          <w:rFonts w:ascii="仿宋" w:eastAsia="仿宋" w:hAnsi="仿宋" w:cs="仿宋" w:hint="eastAsia"/>
          <w:sz w:val="32"/>
          <w:szCs w:val="32"/>
        </w:rPr>
        <w:t>万；年末</w:t>
      </w:r>
      <w:r>
        <w:rPr>
          <w:rFonts w:ascii="仿宋" w:eastAsia="仿宋" w:hAnsi="仿宋" w:cs="仿宋" w:hint="eastAsia"/>
          <w:sz w:val="32"/>
          <w:szCs w:val="32"/>
        </w:rPr>
        <w:t>结转结余为0。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三、一般公共预算收支情况</w:t>
      </w:r>
    </w:p>
    <w:p w:rsidR="00AB7990" w:rsidRDefault="00AB7990" w:rsidP="00AB7990">
      <w:pPr>
        <w:pStyle w:val="a3"/>
        <w:widowControl/>
        <w:spacing w:line="600" w:lineRule="exact"/>
        <w:ind w:left="64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（一）一般公共预算收入</w:t>
      </w:r>
    </w:p>
    <w:p w:rsidR="00BF7A63" w:rsidRPr="009B3AA9" w:rsidRDefault="00BF7A63" w:rsidP="009B3AA9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3AA9">
        <w:rPr>
          <w:rFonts w:ascii="仿宋" w:eastAsia="仿宋" w:hAnsi="仿宋" w:cs="仿宋" w:hint="eastAsia"/>
          <w:sz w:val="32"/>
          <w:szCs w:val="32"/>
        </w:rPr>
        <w:t>2022年</w:t>
      </w:r>
      <w:r w:rsidR="00101C5D" w:rsidRPr="009B3AA9">
        <w:rPr>
          <w:rFonts w:ascii="仿宋" w:eastAsia="仿宋" w:hAnsi="仿宋" w:cs="仿宋" w:hint="eastAsia"/>
          <w:sz w:val="32"/>
          <w:szCs w:val="32"/>
        </w:rPr>
        <w:t>一般公共预算收入</w:t>
      </w:r>
      <w:r w:rsidR="00F900CD">
        <w:rPr>
          <w:rFonts w:ascii="仿宋" w:eastAsia="仿宋" w:hAnsi="仿宋" w:cs="仿宋"/>
          <w:sz w:val="32"/>
          <w:szCs w:val="32"/>
        </w:rPr>
        <w:t>43489.61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万元，与去年</w:t>
      </w:r>
      <w:r w:rsidR="009B3AA9">
        <w:rPr>
          <w:rFonts w:ascii="仿宋" w:eastAsia="仿宋" w:hAnsi="仿宋" w:cs="仿宋" w:hint="eastAsia"/>
          <w:sz w:val="32"/>
          <w:szCs w:val="32"/>
        </w:rPr>
        <w:t>相比，增加</w:t>
      </w:r>
      <w:r w:rsidR="00200D6F">
        <w:rPr>
          <w:rFonts w:ascii="仿宋" w:eastAsia="仿宋" w:hAnsi="仿宋" w:cs="仿宋" w:hint="eastAsia"/>
          <w:sz w:val="32"/>
          <w:szCs w:val="32"/>
        </w:rPr>
        <w:t>42704.31</w:t>
      </w:r>
      <w:r w:rsidR="009B3AA9">
        <w:rPr>
          <w:rFonts w:ascii="仿宋" w:eastAsia="仿宋" w:hAnsi="仿宋" w:cs="仿宋" w:hint="eastAsia"/>
          <w:sz w:val="32"/>
          <w:szCs w:val="32"/>
        </w:rPr>
        <w:t>万元，增长</w:t>
      </w:r>
      <w:r w:rsidR="00200D6F">
        <w:rPr>
          <w:rFonts w:ascii="仿宋" w:eastAsia="仿宋" w:hAnsi="仿宋" w:cs="仿宋" w:hint="eastAsia"/>
          <w:sz w:val="32"/>
          <w:szCs w:val="32"/>
        </w:rPr>
        <w:t>5437.96</w:t>
      </w:r>
      <w:r w:rsidR="009B3AA9">
        <w:rPr>
          <w:rFonts w:ascii="仿宋" w:eastAsia="仿宋" w:hAnsi="仿宋" w:cs="仿宋" w:hint="eastAsia"/>
          <w:sz w:val="32"/>
          <w:szCs w:val="32"/>
        </w:rPr>
        <w:t>%，主要原因是</w:t>
      </w:r>
      <w:r w:rsidR="00200D6F">
        <w:rPr>
          <w:rFonts w:ascii="仿宋" w:eastAsia="仿宋" w:hAnsi="仿宋" w:cs="仿宋" w:hint="eastAsia"/>
          <w:sz w:val="32"/>
          <w:szCs w:val="32"/>
        </w:rPr>
        <w:t>财政对社会保险基金的补助纳入了年初预算，同时</w:t>
      </w:r>
      <w:r w:rsidR="009B3AA9">
        <w:rPr>
          <w:rFonts w:ascii="仿宋" w:eastAsia="仿宋" w:hAnsi="仿宋" w:cs="仿宋" w:hint="eastAsia"/>
          <w:sz w:val="32"/>
          <w:szCs w:val="32"/>
        </w:rPr>
        <w:t>2022年调整增加了预算指标。</w:t>
      </w:r>
    </w:p>
    <w:p w:rsidR="00AB7990" w:rsidRDefault="00AB7990" w:rsidP="00AB7990">
      <w:pPr>
        <w:pStyle w:val="a3"/>
        <w:widowControl/>
        <w:spacing w:line="600" w:lineRule="exact"/>
        <w:ind w:left="640"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（二）一般公共预算支出</w:t>
      </w:r>
    </w:p>
    <w:p w:rsidR="00101C5D" w:rsidRPr="009B3AA9" w:rsidRDefault="00101C5D" w:rsidP="009B3AA9">
      <w:pPr>
        <w:widowControl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3AA9">
        <w:rPr>
          <w:rFonts w:ascii="仿宋" w:eastAsia="仿宋" w:hAnsi="仿宋" w:cs="仿宋" w:hint="eastAsia"/>
          <w:sz w:val="32"/>
          <w:szCs w:val="32"/>
        </w:rPr>
        <w:t>2022年一般公共预算支出</w:t>
      </w:r>
      <w:r w:rsidR="00200D6F">
        <w:rPr>
          <w:rFonts w:ascii="仿宋" w:eastAsia="仿宋" w:hAnsi="仿宋" w:cs="仿宋"/>
          <w:sz w:val="32"/>
          <w:szCs w:val="32"/>
        </w:rPr>
        <w:t>43489.61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万元，与去年相比，增加</w:t>
      </w:r>
      <w:r w:rsidR="00F900CD">
        <w:rPr>
          <w:rFonts w:ascii="仿宋" w:eastAsia="仿宋" w:hAnsi="仿宋" w:cs="仿宋"/>
          <w:sz w:val="32"/>
          <w:szCs w:val="32"/>
        </w:rPr>
        <w:t>42704.31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万元，增长</w:t>
      </w:r>
      <w:r w:rsidR="00F900CD">
        <w:rPr>
          <w:rFonts w:ascii="仿宋" w:eastAsia="仿宋" w:hAnsi="仿宋" w:cs="仿宋"/>
          <w:sz w:val="32"/>
          <w:szCs w:val="32"/>
        </w:rPr>
        <w:t>5437.96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%，主要</w:t>
      </w:r>
      <w:r w:rsidR="00A27838">
        <w:rPr>
          <w:rFonts w:ascii="仿宋" w:eastAsia="仿宋" w:hAnsi="仿宋" w:cs="仿宋" w:hint="eastAsia"/>
          <w:sz w:val="32"/>
          <w:szCs w:val="32"/>
        </w:rPr>
        <w:t>原因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是</w:t>
      </w:r>
      <w:r w:rsidR="009B3AA9">
        <w:rPr>
          <w:rFonts w:ascii="仿宋" w:eastAsia="仿宋" w:hAnsi="仿宋" w:cs="仿宋" w:hint="eastAsia"/>
          <w:sz w:val="32"/>
          <w:szCs w:val="32"/>
        </w:rPr>
        <w:t>社会保障</w:t>
      </w:r>
      <w:r w:rsidR="009B3AA9">
        <w:rPr>
          <w:rFonts w:ascii="仿宋" w:eastAsia="仿宋" w:hAnsi="仿宋" w:cs="仿宋" w:hint="eastAsia"/>
          <w:sz w:val="32"/>
          <w:szCs w:val="32"/>
        </w:rPr>
        <w:lastRenderedPageBreak/>
        <w:t>和就业支出增加了</w:t>
      </w:r>
      <w:r w:rsidR="00F900CD">
        <w:rPr>
          <w:rFonts w:ascii="仿宋" w:eastAsia="仿宋" w:hAnsi="仿宋" w:cs="仿宋"/>
          <w:sz w:val="32"/>
          <w:szCs w:val="32"/>
        </w:rPr>
        <w:t>42668.48</w:t>
      </w:r>
      <w:r w:rsidR="009B3AA9">
        <w:rPr>
          <w:rFonts w:ascii="仿宋" w:eastAsia="仿宋" w:hAnsi="仿宋" w:cs="仿宋" w:hint="eastAsia"/>
          <w:sz w:val="32"/>
          <w:szCs w:val="32"/>
        </w:rPr>
        <w:t>万元</w:t>
      </w:r>
      <w:r w:rsidR="00F900CD">
        <w:rPr>
          <w:rFonts w:ascii="仿宋" w:eastAsia="仿宋" w:hAnsi="仿宋" w:cs="仿宋"/>
          <w:sz w:val="32"/>
          <w:szCs w:val="32"/>
        </w:rPr>
        <w:t>,</w:t>
      </w:r>
      <w:r w:rsidR="0041019D">
        <w:rPr>
          <w:rFonts w:ascii="仿宋" w:eastAsia="仿宋" w:hAnsi="仿宋" w:cs="仿宋" w:hint="eastAsia"/>
          <w:sz w:val="32"/>
          <w:szCs w:val="32"/>
        </w:rPr>
        <w:t>与往</w:t>
      </w:r>
      <w:r w:rsidR="00F900CD">
        <w:rPr>
          <w:rFonts w:ascii="仿宋" w:eastAsia="仿宋" w:hAnsi="仿宋" w:cs="仿宋" w:hint="eastAsia"/>
          <w:sz w:val="32"/>
          <w:szCs w:val="32"/>
        </w:rPr>
        <w:t>年相比，2022年</w:t>
      </w:r>
      <w:r w:rsidR="0041019D">
        <w:rPr>
          <w:rFonts w:ascii="仿宋" w:eastAsia="仿宋" w:hAnsi="仿宋" w:cs="仿宋" w:hint="eastAsia"/>
          <w:sz w:val="32"/>
          <w:szCs w:val="32"/>
        </w:rPr>
        <w:t>部门一般公共预算支出中包含了</w:t>
      </w:r>
      <w:r w:rsidR="00F900CD">
        <w:rPr>
          <w:rFonts w:ascii="仿宋" w:eastAsia="仿宋" w:hAnsi="仿宋" w:cs="仿宋" w:hint="eastAsia"/>
          <w:sz w:val="32"/>
          <w:szCs w:val="32"/>
        </w:rPr>
        <w:t>财政对社会保险基金的补助</w:t>
      </w:r>
      <w:r w:rsidR="0041019D">
        <w:rPr>
          <w:rFonts w:ascii="仿宋" w:eastAsia="仿宋" w:hAnsi="仿宋" w:cs="仿宋" w:hint="eastAsia"/>
          <w:sz w:val="32"/>
          <w:szCs w:val="32"/>
        </w:rPr>
        <w:t>，这部分</w:t>
      </w:r>
      <w:r w:rsidR="00F900CD">
        <w:rPr>
          <w:rFonts w:ascii="仿宋" w:eastAsia="仿宋" w:hAnsi="仿宋" w:cs="仿宋" w:hint="eastAsia"/>
          <w:sz w:val="32"/>
          <w:szCs w:val="32"/>
        </w:rPr>
        <w:t>支出</w:t>
      </w:r>
      <w:r w:rsidR="0041019D">
        <w:rPr>
          <w:rFonts w:ascii="仿宋" w:eastAsia="仿宋" w:hAnsi="仿宋" w:cs="仿宋" w:hint="eastAsia"/>
          <w:sz w:val="32"/>
          <w:szCs w:val="32"/>
        </w:rPr>
        <w:t>2022年</w:t>
      </w:r>
      <w:r w:rsidR="00F900CD">
        <w:rPr>
          <w:rFonts w:ascii="仿宋" w:eastAsia="仿宋" w:hAnsi="仿宋" w:cs="仿宋" w:hint="eastAsia"/>
          <w:sz w:val="32"/>
          <w:szCs w:val="32"/>
        </w:rPr>
        <w:t>增加了</w:t>
      </w:r>
      <w:r w:rsidR="00F900CD">
        <w:rPr>
          <w:rFonts w:ascii="仿宋" w:eastAsia="仿宋" w:hAnsi="仿宋" w:cs="仿宋"/>
          <w:sz w:val="32"/>
          <w:szCs w:val="32"/>
        </w:rPr>
        <w:t>42591.88</w:t>
      </w:r>
      <w:r w:rsidR="00F900CD">
        <w:rPr>
          <w:rFonts w:ascii="仿宋" w:eastAsia="仿宋" w:hAnsi="仿宋" w:cs="仿宋" w:hint="eastAsia"/>
          <w:sz w:val="32"/>
          <w:szCs w:val="32"/>
        </w:rPr>
        <w:t>万元</w:t>
      </w:r>
      <w:r w:rsidR="009B3AA9" w:rsidRPr="009B3AA9">
        <w:rPr>
          <w:rFonts w:ascii="仿宋" w:eastAsia="仿宋" w:hAnsi="仿宋" w:cs="仿宋" w:hint="eastAsia"/>
          <w:sz w:val="32"/>
          <w:szCs w:val="32"/>
        </w:rPr>
        <w:t>。</w:t>
      </w:r>
    </w:p>
    <w:p w:rsidR="00AB7990" w:rsidRDefault="00AB7990" w:rsidP="00101C5D">
      <w:pPr>
        <w:pStyle w:val="a3"/>
        <w:widowControl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基本支出情况</w:t>
      </w:r>
    </w:p>
    <w:p w:rsidR="00101C5D" w:rsidRDefault="00101C5D" w:rsidP="00101C5D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基本支出用于为保障机构正常运转、完成日常工作任务而发生的支出，包括人员经费和日常公用经费。</w:t>
      </w:r>
    </w:p>
    <w:p w:rsidR="00101C5D" w:rsidRPr="00101C5D" w:rsidRDefault="00101C5D" w:rsidP="00101C5D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2022年市基本支出</w:t>
      </w:r>
      <w:r w:rsidR="004101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897.73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万元。按经济科目划分，各项支出金额分别为：工资福利支出</w:t>
      </w:r>
      <w:r w:rsidR="004101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837.3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万元；商品和服务支出</w:t>
      </w:r>
      <w:r w:rsidR="004101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60.42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万元；对个人和家庭的补助</w:t>
      </w:r>
      <w:r w:rsidR="004101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</w:t>
      </w:r>
      <w:r w:rsidR="009B3AA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，合计</w:t>
      </w:r>
      <w:r w:rsidR="009B3AA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979.41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万元。</w:t>
      </w:r>
    </w:p>
    <w:p w:rsidR="00AB7990" w:rsidRDefault="00AB7990" w:rsidP="00AB7990">
      <w:pPr>
        <w:pStyle w:val="a3"/>
        <w:widowControl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2.项目支出情况</w:t>
      </w:r>
    </w:p>
    <w:p w:rsidR="00101C5D" w:rsidRDefault="00101C5D" w:rsidP="00AB799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项目支出是为完成特定的工作任务或事业发展目标，在基本的预算支出以外，财政预算专项安排的支出，</w:t>
      </w:r>
      <w:r>
        <w:rPr>
          <w:rFonts w:ascii="仿宋" w:eastAsia="仿宋" w:hAnsi="仿宋" w:cs="仿宋" w:hint="eastAsia"/>
          <w:sz w:val="32"/>
          <w:szCs w:val="32"/>
        </w:rPr>
        <w:t>分为业务工作经费和专项经费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762781" w:rsidRDefault="00101C5D" w:rsidP="00762781">
      <w:pPr>
        <w:pStyle w:val="2"/>
        <w:ind w:leftChars="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101C5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）专项经费资金安排和使用情况</w:t>
      </w:r>
    </w:p>
    <w:p w:rsidR="00762781" w:rsidRDefault="00762781" w:rsidP="00762781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2022年专项经费年初预算安排</w:t>
      </w:r>
      <w:r w:rsidR="0041019D">
        <w:rPr>
          <w:rFonts w:ascii="仿宋" w:eastAsia="仿宋" w:hAnsi="仿宋" w:cs="仿宋"/>
          <w:sz w:val="32"/>
          <w:szCs w:val="32"/>
        </w:rPr>
        <w:t>42591.88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万元，本年使用</w:t>
      </w:r>
      <w:r w:rsidR="0041019D">
        <w:rPr>
          <w:rFonts w:ascii="仿宋" w:eastAsia="仿宋" w:hAnsi="仿宋" w:cs="仿宋"/>
          <w:sz w:val="32"/>
          <w:szCs w:val="32"/>
        </w:rPr>
        <w:t>42591.88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万元。</w:t>
      </w: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其中：</w:t>
      </w:r>
    </w:p>
    <w:p w:rsidR="00101C5D" w:rsidRDefault="00762781" w:rsidP="00762781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项目1（</w:t>
      </w:r>
      <w:r w:rsidR="00200D6F" w:rsidRP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机关养老财政补贴</w:t>
      </w: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年初预算安排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16000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万元，本年支出</w:t>
      </w:r>
      <w:r w:rsidR="00200D6F" w:rsidRPr="00200D6F">
        <w:rPr>
          <w:rFonts w:ascii="仿宋" w:eastAsia="仿宋" w:hAnsi="仿宋" w:cs="仿宋"/>
          <w:color w:val="000000"/>
          <w:kern w:val="0"/>
          <w:sz w:val="32"/>
          <w:szCs w:val="32"/>
        </w:rPr>
        <w:t>19692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</w:t>
      </w:r>
      <w:r w:rsidR="003C698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完成年初预算的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123.08</w:t>
      </w:r>
      <w:r w:rsidR="003C698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%，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支出数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于年初预算数的原因是：本年调整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增加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预算指标。</w:t>
      </w:r>
    </w:p>
    <w:p w:rsidR="00762781" w:rsidRDefault="00762781" w:rsidP="00762781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项目2（</w:t>
      </w:r>
      <w:r w:rsidR="00200D6F" w:rsidRP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城乡居民基本养老保险财政补贴</w:t>
      </w: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年初预算安排</w:t>
      </w:r>
      <w:r w:rsidR="00200D6F" w:rsidRPr="00200D6F">
        <w:rPr>
          <w:rFonts w:ascii="仿宋" w:eastAsia="仿宋" w:hAnsi="仿宋" w:cs="仿宋"/>
          <w:color w:val="000000"/>
          <w:kern w:val="0"/>
          <w:sz w:val="32"/>
          <w:szCs w:val="32"/>
        </w:rPr>
        <w:t>24932.6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万元，本年支出</w:t>
      </w:r>
      <w:r w:rsidR="00200D6F" w:rsidRPr="00200D6F">
        <w:rPr>
          <w:rFonts w:ascii="仿宋" w:eastAsia="仿宋" w:hAnsi="仿宋" w:cs="仿宋"/>
          <w:color w:val="000000"/>
          <w:kern w:val="0"/>
          <w:sz w:val="32"/>
          <w:szCs w:val="32"/>
        </w:rPr>
        <w:t>18760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万元，</w:t>
      </w:r>
      <w:r w:rsidR="003C698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完成年初预算的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75.24</w:t>
      </w:r>
      <w:r w:rsidR="003C698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%，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支出数小于年初预算数的原因是：本年调整减少了预算指标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200D6F" w:rsidRDefault="00200D6F" w:rsidP="00762781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城乡居民基本养老保险政府代缴</w:t>
      </w: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年初预算安排300万元，本年支出300万元，完成年初预算的100%，支出数与年初预算数持平。</w:t>
      </w:r>
    </w:p>
    <w:p w:rsidR="00200D6F" w:rsidRDefault="00200D6F" w:rsidP="00200D6F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职业年金财政补贴</w:t>
      </w: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年初预算安排6800万元，本年支出3759.88万元，完成年初预算的55.29%，支出数小于年初预算数的原因是：本年调整减少了预算指标。</w:t>
      </w:r>
    </w:p>
    <w:p w:rsidR="00200D6F" w:rsidRDefault="00200D6F" w:rsidP="00762781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机转企待遇补差</w:t>
      </w:r>
      <w:r w:rsidRPr="0076278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年初预算安排200万元，本年支出80万元，完成年初预算的40%，支出数小于年初预算数的原因是：本年调整减少了预算指标。</w:t>
      </w:r>
    </w:p>
    <w:p w:rsidR="00AB7990" w:rsidRPr="00A477AA" w:rsidRDefault="00A477AA" w:rsidP="00A477AA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</w:t>
      </w:r>
      <w:r w:rsidR="00AB7990">
        <w:rPr>
          <w:rFonts w:ascii="仿宋" w:eastAsia="仿宋" w:hAnsi="仿宋" w:cs="仿宋" w:hint="eastAsia"/>
          <w:sz w:val="32"/>
          <w:szCs w:val="32"/>
        </w:rPr>
        <w:t>除专项资金以外的其他项目支出情况</w:t>
      </w:r>
    </w:p>
    <w:p w:rsidR="00A477AA" w:rsidRPr="00A477AA" w:rsidRDefault="00A477AA" w:rsidP="00A477AA">
      <w:pPr>
        <w:pStyle w:val="2"/>
        <w:ind w:leftChars="0" w:left="0"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除专项资金以外的其他项目支出主要业务性工作经费。2022年</w:t>
      </w:r>
      <w:r w:rsidRPr="00A477AA">
        <w:rPr>
          <w:rFonts w:ascii="仿宋" w:eastAsia="仿宋" w:hAnsi="仿宋" w:cs="仿宋" w:hint="eastAsia"/>
          <w:sz w:val="32"/>
          <w:szCs w:val="32"/>
        </w:rPr>
        <w:t>业务工作经费</w:t>
      </w:r>
      <w:r>
        <w:rPr>
          <w:rFonts w:ascii="仿宋" w:eastAsia="仿宋" w:hAnsi="仿宋" w:cs="仿宋" w:hint="eastAsia"/>
          <w:sz w:val="32"/>
          <w:szCs w:val="32"/>
        </w:rPr>
        <w:t>年初预算安排</w:t>
      </w:r>
      <w:r w:rsidR="00200D6F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万元，本年支出</w:t>
      </w:r>
      <w:r w:rsidR="003C6982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四、政府性基金预算支出情况</w:t>
      </w:r>
    </w:p>
    <w:p w:rsidR="00A477AA" w:rsidRPr="00A477AA" w:rsidRDefault="00A477AA" w:rsidP="00A477AA">
      <w:pPr>
        <w:pStyle w:val="2"/>
        <w:ind w:leftChars="0" w:left="0"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2022年政府性基金</w:t>
      </w:r>
      <w:r w:rsidR="00200D6F">
        <w:rPr>
          <w:rFonts w:ascii="仿宋" w:eastAsia="仿宋" w:hAnsi="仿宋" w:cs="仿宋" w:hint="eastAsia"/>
          <w:sz w:val="32"/>
          <w:szCs w:val="32"/>
        </w:rPr>
        <w:t>年初</w:t>
      </w:r>
      <w:r>
        <w:rPr>
          <w:rFonts w:ascii="仿宋" w:eastAsia="仿宋" w:hAnsi="仿宋" w:cs="仿宋" w:hint="eastAsia"/>
          <w:sz w:val="32"/>
          <w:szCs w:val="32"/>
        </w:rPr>
        <w:t>预算</w:t>
      </w:r>
      <w:r w:rsidR="00200D6F">
        <w:rPr>
          <w:rFonts w:ascii="仿宋" w:eastAsia="仿宋" w:hAnsi="仿宋" w:cs="仿宋" w:hint="eastAsia"/>
          <w:sz w:val="32"/>
          <w:szCs w:val="32"/>
        </w:rPr>
        <w:t>安排5000万，本年</w:t>
      </w:r>
      <w:r>
        <w:rPr>
          <w:rFonts w:ascii="仿宋" w:eastAsia="仿宋" w:hAnsi="仿宋" w:cs="仿宋" w:hint="eastAsia"/>
          <w:sz w:val="32"/>
          <w:szCs w:val="32"/>
        </w:rPr>
        <w:t>支出</w:t>
      </w:r>
      <w:r w:rsidR="00200D6F">
        <w:rPr>
          <w:rFonts w:ascii="仿宋" w:eastAsia="仿宋" w:hAnsi="仿宋" w:cs="仿宋" w:hint="eastAsia"/>
          <w:sz w:val="32"/>
          <w:szCs w:val="32"/>
        </w:rPr>
        <w:t>0元，即附件2表中的</w:t>
      </w:r>
      <w:r w:rsidR="00200D6F" w:rsidRPr="00200D6F">
        <w:rPr>
          <w:rFonts w:ascii="仿宋" w:eastAsia="仿宋" w:hAnsi="仿宋" w:cs="仿宋" w:hint="eastAsia"/>
          <w:sz w:val="32"/>
          <w:szCs w:val="32"/>
        </w:rPr>
        <w:t>项目6（被征地农民社保财政补贴）</w:t>
      </w:r>
      <w:r w:rsidR="00200D6F">
        <w:rPr>
          <w:rFonts w:ascii="仿宋" w:eastAsia="仿宋" w:hAnsi="仿宋" w:cs="仿宋" w:hint="eastAsia"/>
          <w:sz w:val="32"/>
          <w:szCs w:val="32"/>
        </w:rPr>
        <w:t>，主要原因是本年预算指标核减，无该项目支出。</w:t>
      </w:r>
    </w:p>
    <w:p w:rsidR="00D54A93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五、国有资本经营预算支出情况</w:t>
      </w:r>
    </w:p>
    <w:p w:rsidR="00C61560" w:rsidRDefault="00C61560" w:rsidP="00C6156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（无）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六、社会保险基金预算支出情况</w:t>
      </w:r>
    </w:p>
    <w:p w:rsidR="00D50A29" w:rsidRDefault="00D50A29" w:rsidP="00D50A29">
      <w:pPr>
        <w:spacing w:line="592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我中心社会保险基金包括企业职工基本养老保险、机关事业单位基本养老保险、城乡居民基本养老保险。截止2022年12月31日，全市各险种参保人数分别为：企业职工基本养老保险6.62万人、机关事业单位基本养老保险2.63万人、城乡居民基本养老保险59.23万人。其中：</w:t>
      </w:r>
    </w:p>
    <w:p w:rsidR="00D50A29" w:rsidRDefault="00D50A29" w:rsidP="00D50A29">
      <w:pPr>
        <w:spacing w:line="592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bookmarkStart w:id="0" w:name="_Toc72854979"/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（一）企业职工基本养老保险基金预算支出情况</w:t>
      </w:r>
      <w:bookmarkEnd w:id="0"/>
    </w:p>
    <w:p w:rsidR="00D50A29" w:rsidRDefault="00D50A29" w:rsidP="00D50A29">
      <w:pPr>
        <w:spacing w:line="592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我市企业职工基本养老保险基金为上级统筹，无需本级预算收入支出。2022年实际收入为110463万元，其中：基本养老保险保费收入29574万元，利息收入106万元，其他收入144万元，上级补助收入80639万元。</w:t>
      </w:r>
    </w:p>
    <w:p w:rsidR="00D50A29" w:rsidRDefault="00D50A29" w:rsidP="00D50A29">
      <w:pPr>
        <w:spacing w:line="592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我市企业职工基本养老保险基金2022年实际支出数为108848万元，其中基本养老保险金支出75733万元，丧葬抚恤补助支出2658万元，上解上级支出30457万元。2022度收支结余1615万元，期末滚存结余8525万元。</w:t>
      </w:r>
    </w:p>
    <w:p w:rsidR="00D50A29" w:rsidRDefault="00D50A29" w:rsidP="00D50A29">
      <w:pPr>
        <w:spacing w:line="592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bookmarkStart w:id="1" w:name="_Toc72854980"/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（二）机关事业单位基本养老保险基金预算支出情况</w:t>
      </w:r>
      <w:bookmarkEnd w:id="1"/>
    </w:p>
    <w:p w:rsidR="00D50A29" w:rsidRDefault="00D50A29" w:rsidP="00D50A29">
      <w:pPr>
        <w:spacing w:line="592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市机关事业单位基本养老保险基金2022年预算收入为61391万元，其中：基本养老保险金41601万元，利息收入40万元，财政补贴收入19000万元，转移收入750万元。实际收入为66140万元，其中：基本养老保险41111万元，利息收入73万元，财政补贴收入22462万元，其他收入45万元，转移收入2448万元。完成预算的107.73%。</w:t>
      </w:r>
    </w:p>
    <w:p w:rsidR="00D50A29" w:rsidRDefault="00D50A29" w:rsidP="00D50A29">
      <w:pPr>
        <w:spacing w:line="592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我市机关事业单位基本养老保险基金2022年预算支出为61738万元，其中：基本养老保险支出61438万元，其他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支出0万元，转移支出300万元。实际支出数为66335万元，其中基本养老保险金支出62791万元，其他支出2526万元，转移支出1017万元。支出完成预算107.44%。2022年度收支结余赤字195万元，期初结余1395万元，期末滚存结余1199万元。</w:t>
      </w:r>
    </w:p>
    <w:p w:rsidR="00D50A29" w:rsidRDefault="00D50A29" w:rsidP="00D50A29">
      <w:pPr>
        <w:spacing w:line="592" w:lineRule="exact"/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bookmarkStart w:id="2" w:name="_Toc72854981"/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（三）城乡居民基本养老保险基金预算支出情况</w:t>
      </w:r>
      <w:bookmarkEnd w:id="2"/>
    </w:p>
    <w:p w:rsidR="00D50A29" w:rsidRDefault="00D50A29" w:rsidP="00D50A29">
      <w:pPr>
        <w:spacing w:line="592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市城乡居保基金2022年预算收入为34208万元。其中：个人缴费收入5817万元，利息收入43万元，财政补贴收入28134万元，转移收入4万元,其他收入210万元。实际收入为30385万元，其中：个人缴费收入7605万元，利息收入93万元，财政补贴收入21621万元，其他收入1062万元，转移收入3万元。收入完成预算的88.82%。。</w:t>
      </w:r>
    </w:p>
    <w:p w:rsidR="00D50A29" w:rsidRDefault="00D50A29" w:rsidP="00D50A29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我市城乡居保基金2022年预算支出29550万元，其中：个人账户养老金支出3412万元，基础养老金支出26130万元，转移支出8万元。实际支出数为28285万元，其中：个人账户养老金支出2833万元，基础养老金支出25155万元，转移支出14万元，丧葬补助金支出283万元。支出完成预算95.72%。2022年度收支结余2100万元，期初结余56797万元，期末滚存结余58898万元。</w:t>
      </w:r>
    </w:p>
    <w:p w:rsidR="00AB7990" w:rsidRDefault="00AB7990" w:rsidP="00D50A29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七、部门整体支出绩效情况</w:t>
      </w:r>
    </w:p>
    <w:p w:rsidR="00AB7990" w:rsidRDefault="00AB7990" w:rsidP="00AB7990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kern w:val="0"/>
          <w:sz w:val="32"/>
          <w:szCs w:val="32"/>
          <w:shd w:val="clear" w:color="auto" w:fill="FFFFFF"/>
          <w:lang w:val="zh-CN"/>
        </w:rPr>
        <w:t>（一）部门预算管理。</w:t>
      </w:r>
    </w:p>
    <w:p w:rsidR="00C61560" w:rsidRDefault="00F62202" w:rsidP="00C6156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</w:t>
      </w:r>
      <w:r w:rsidR="00C6156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我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在市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人社</w:t>
      </w:r>
      <w:r w:rsidR="00C6156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的坚强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领导下，</w:t>
      </w:r>
      <w:r w:rsidR="00200D6F" w:rsidRP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切实履行基本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工作</w:t>
      </w:r>
      <w:r w:rsidR="00200D6F" w:rsidRP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职责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，不断优化经办服务</w:t>
      </w:r>
      <w:r w:rsidR="00C6156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，积极落实“五个耒阳”核心工</w:t>
      </w:r>
      <w:r w:rsidR="00C6156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程建设，紧紧围绕服务全市经济社会发展大局，，各项工作得到有效推动。</w:t>
      </w:r>
    </w:p>
    <w:p w:rsidR="00F62202" w:rsidRPr="00F62202" w:rsidRDefault="00F62202" w:rsidP="00F62202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单位2022年严格按照年初预算以及各级部门相关要求，严控经费支出，强化制度执行，降低行政成本。严格公务接待费、差旅费、会议费培训费申报审批程序，做到一事一审批，一事一结账，严格报账程序，重大事项遵守“三重一大”制度，全年整体部门支出严格控制在年初预算范围之内。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，我部门整体支出绩效自评结果反映我单位2022年绩效目标完成较好，确保了部门各项工作的正常运行，在预算配置、预算执行、预算管理等方面较好的支持了我单位的各项工作。主要表现在：牢固树立成本控制意识，严控运行成本；严格审核程序，提高管理效率；支出与相关业务工作考核挂钩，强化责任意识落实履行职能；评估项目支出发挥应有的社会效应；持续提高群众满意度。</w:t>
      </w:r>
    </w:p>
    <w:p w:rsidR="00AB7990" w:rsidRDefault="00AB7990" w:rsidP="00F62202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楷体_GB2312" w:eastAsia="楷体_GB2312" w:hAnsi="宋体"/>
          <w:b/>
          <w:bCs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楷体_GB2312" w:eastAsia="楷体_GB2312" w:hAnsi="宋体" w:hint="eastAsia"/>
          <w:b/>
          <w:bCs/>
          <w:kern w:val="0"/>
          <w:sz w:val="32"/>
          <w:szCs w:val="32"/>
          <w:shd w:val="clear" w:color="auto" w:fill="FFFFFF"/>
          <w:lang w:val="zh-CN"/>
        </w:rPr>
        <w:t>（二）结果应用情况。</w:t>
      </w:r>
    </w:p>
    <w:p w:rsidR="00B433BE" w:rsidRPr="003D1792" w:rsidRDefault="00B433BE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/>
          <w:kern w:val="0"/>
          <w:sz w:val="32"/>
          <w:szCs w:val="32"/>
          <w:shd w:val="clear" w:color="auto" w:fill="FFFFFF"/>
          <w:lang w:val="zh-CN"/>
        </w:rPr>
      </w:pPr>
      <w:r w:rsidRPr="003D179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1、</w:t>
      </w:r>
      <w:r w:rsidRPr="003D1792">
        <w:rPr>
          <w:rFonts w:ascii="仿宋" w:eastAsia="仿宋" w:hAnsi="仿宋" w:hint="eastAsia"/>
          <w:kern w:val="0"/>
          <w:sz w:val="32"/>
          <w:szCs w:val="32"/>
          <w:shd w:val="clear" w:color="auto" w:fill="FFFFFF"/>
          <w:lang w:val="zh-CN"/>
        </w:rPr>
        <w:t>绩效自评公开情况</w:t>
      </w:r>
    </w:p>
    <w:p w:rsidR="00F62202" w:rsidRPr="00F62202" w:rsidRDefault="00B433BE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（1）</w:t>
      </w:r>
      <w:r w:rsidR="00F62202" w:rsidRPr="00F62202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绩效评价的原则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秉持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科学规范原则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公正公开原则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分级分类原则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绩效相关原则。绩效评价应当严格执行规定的程序，按照科学可行的要求，采用定量与定性分析相结合的方法。符合真实、客观、公正的要求，依法公开并接受监督。针对具体支出及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lastRenderedPageBreak/>
        <w:t>其产出绩效进行，评价结果反映支出和产出绩效之间的紧密对应关系。</w:t>
      </w:r>
    </w:p>
    <w:p w:rsidR="00F62202" w:rsidRPr="00F62202" w:rsidRDefault="00B433BE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（2）</w:t>
      </w:r>
      <w:r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评价指标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自评得分情况</w:t>
      </w:r>
    </w:p>
    <w:p w:rsidR="00E77FA0" w:rsidRDefault="00E77FA0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2022年我局整体支出绩效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自评得分9</w:t>
      </w:r>
      <w:r w:rsidR="00C6156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分。</w:t>
      </w:r>
    </w:p>
    <w:p w:rsidR="00F62202" w:rsidRPr="00F62202" w:rsidRDefault="00E77FA0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具体得分详见表格附件3，</w:t>
      </w:r>
      <w:r w:rsidR="00F62202"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由投入、过程、产出和效果四部分组成。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（1）投入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分：目标设定6分。</w:t>
      </w:r>
    </w:p>
    <w:p w:rsidR="00F62202" w:rsidRP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（2）过程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分：</w:t>
      </w:r>
      <w:r w:rsidR="00B433BE"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预算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执行1</w:t>
      </w:r>
      <w:r w:rsidR="00200D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 w:rsidR="00B433BE"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分，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预算管理9分，资产管理6分，绩效监控2分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。</w:t>
      </w:r>
    </w:p>
    <w:p w:rsidR="00F62202" w:rsidRDefault="00F62202" w:rsidP="00F62202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（3）产出及效果60分：职责履行</w:t>
      </w:r>
      <w:r w:rsidR="00B433BE"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分，履职效益</w:t>
      </w:r>
      <w:r w:rsidR="00B433B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28</w:t>
      </w:r>
      <w:r w:rsidRPr="00F62202">
        <w:rPr>
          <w:rFonts w:ascii="仿宋" w:eastAsia="仿宋" w:hAnsi="仿宋" w:cs="仿宋"/>
          <w:color w:val="000000"/>
          <w:kern w:val="0"/>
          <w:sz w:val="32"/>
          <w:szCs w:val="32"/>
        </w:rPr>
        <w:t>分。</w:t>
      </w:r>
    </w:p>
    <w:p w:rsidR="00F62202" w:rsidRDefault="003D1792" w:rsidP="00AB7990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" w:eastAsia="仿宋" w:hAnsi="仿宋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2</w:t>
      </w:r>
      <w:r w:rsidRPr="003D1792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  <w:shd w:val="clear" w:color="auto" w:fill="FFFFFF"/>
          <w:lang w:val="zh-CN"/>
        </w:rPr>
        <w:t>评价结果整改和应用结果反馈情况</w:t>
      </w:r>
    </w:p>
    <w:p w:rsidR="003D1792" w:rsidRPr="001D0659" w:rsidRDefault="003D1792" w:rsidP="007204C8">
      <w:pPr>
        <w:widowControl/>
        <w:spacing w:line="60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发生</w:t>
      </w:r>
      <w:r w:rsidRPr="003D1792">
        <w:rPr>
          <w:rFonts w:ascii="仿宋" w:eastAsia="仿宋" w:hAnsi="仿宋" w:cs="黑体" w:hint="eastAsia"/>
          <w:sz w:val="32"/>
          <w:szCs w:val="32"/>
        </w:rPr>
        <w:t>扣分</w:t>
      </w:r>
      <w:r>
        <w:rPr>
          <w:rFonts w:ascii="仿宋" w:eastAsia="仿宋" w:hAnsi="仿宋" w:cs="黑体" w:hint="eastAsia"/>
          <w:sz w:val="32"/>
          <w:szCs w:val="32"/>
        </w:rPr>
        <w:t>的项目主要是三级指标“预算执行”中的</w:t>
      </w:r>
      <w:r w:rsidR="00E77FA0" w:rsidRPr="00E77FA0">
        <w:rPr>
          <w:rFonts w:ascii="仿宋" w:eastAsia="仿宋" w:hAnsi="仿宋" w:cs="黑体" w:hint="eastAsia"/>
          <w:sz w:val="32"/>
          <w:szCs w:val="32"/>
        </w:rPr>
        <w:t>整体支出预算执行率</w:t>
      </w:r>
      <w:r>
        <w:rPr>
          <w:rFonts w:ascii="仿宋" w:eastAsia="仿宋" w:hAnsi="仿宋" w:cs="黑体" w:hint="eastAsia"/>
          <w:sz w:val="32"/>
          <w:szCs w:val="32"/>
        </w:rPr>
        <w:t>扣1分、</w:t>
      </w:r>
      <w:r w:rsidR="007204C8" w:rsidRPr="007204C8">
        <w:rPr>
          <w:rFonts w:ascii="仿宋" w:eastAsia="仿宋" w:hAnsi="仿宋" w:cs="黑体" w:hint="eastAsia"/>
          <w:sz w:val="32"/>
          <w:szCs w:val="32"/>
        </w:rPr>
        <w:t>项目支出预算执行率</w:t>
      </w:r>
      <w:r w:rsidR="007204C8">
        <w:rPr>
          <w:rFonts w:ascii="仿宋" w:eastAsia="仿宋" w:hAnsi="仿宋" w:cs="黑体" w:hint="eastAsia"/>
          <w:sz w:val="32"/>
          <w:szCs w:val="32"/>
        </w:rPr>
        <w:t>扣1分、</w:t>
      </w:r>
      <w:r w:rsidRPr="003D1792">
        <w:rPr>
          <w:rFonts w:ascii="仿宋" w:eastAsia="仿宋" w:hAnsi="仿宋" w:cs="黑体" w:hint="eastAsia"/>
          <w:sz w:val="32"/>
          <w:szCs w:val="32"/>
        </w:rPr>
        <w:t>项目支出预算调整率</w:t>
      </w:r>
      <w:r>
        <w:rPr>
          <w:rFonts w:ascii="仿宋" w:eastAsia="仿宋" w:hAnsi="仿宋" w:cs="黑体" w:hint="eastAsia"/>
          <w:sz w:val="32"/>
          <w:szCs w:val="32"/>
        </w:rPr>
        <w:t>扣1分。体现评价的结果反馈的主要问题是我单位2022年</w:t>
      </w:r>
      <w:r w:rsidR="00E77FA0">
        <w:rPr>
          <w:rFonts w:ascii="仿宋" w:eastAsia="仿宋" w:hAnsi="仿宋" w:cs="黑体" w:hint="eastAsia"/>
          <w:sz w:val="32"/>
          <w:szCs w:val="32"/>
        </w:rPr>
        <w:t>项目支出</w:t>
      </w:r>
      <w:r>
        <w:rPr>
          <w:rFonts w:ascii="仿宋" w:eastAsia="仿宋" w:hAnsi="仿宋" w:cs="黑体" w:hint="eastAsia"/>
          <w:sz w:val="32"/>
          <w:szCs w:val="32"/>
        </w:rPr>
        <w:t>预算</w:t>
      </w:r>
      <w:r w:rsidR="00E77FA0">
        <w:rPr>
          <w:rFonts w:ascii="仿宋" w:eastAsia="仿宋" w:hAnsi="仿宋" w:cs="黑体" w:hint="eastAsia"/>
          <w:sz w:val="32"/>
          <w:szCs w:val="32"/>
        </w:rPr>
        <w:t>执行率出现偏差</w:t>
      </w:r>
      <w:r>
        <w:rPr>
          <w:rFonts w:ascii="仿宋" w:eastAsia="仿宋" w:hAnsi="仿宋" w:cs="黑体" w:hint="eastAsia"/>
          <w:sz w:val="32"/>
          <w:szCs w:val="32"/>
        </w:rPr>
        <w:t>，</w:t>
      </w:r>
      <w:r w:rsidR="007204C8">
        <w:rPr>
          <w:rFonts w:ascii="仿宋" w:eastAsia="仿宋" w:hAnsi="仿宋" w:cs="黑体" w:hint="eastAsia"/>
          <w:sz w:val="32"/>
          <w:szCs w:val="32"/>
        </w:rPr>
        <w:t>项目支出整体预算执行率只</w:t>
      </w:r>
      <w:r w:rsidR="00E77FA0">
        <w:rPr>
          <w:rFonts w:ascii="仿宋" w:eastAsia="仿宋" w:hAnsi="仿宋" w:cs="黑体" w:hint="eastAsia"/>
          <w:sz w:val="32"/>
          <w:szCs w:val="32"/>
        </w:rPr>
        <w:t>达到</w:t>
      </w:r>
      <w:r w:rsidR="007204C8">
        <w:rPr>
          <w:rFonts w:ascii="仿宋" w:eastAsia="仿宋" w:hAnsi="仿宋" w:cs="黑体" w:hint="eastAsia"/>
          <w:sz w:val="32"/>
          <w:szCs w:val="32"/>
        </w:rPr>
        <w:t>80.01</w:t>
      </w:r>
      <w:r>
        <w:rPr>
          <w:rFonts w:ascii="仿宋" w:eastAsia="仿宋" w:hAnsi="仿宋" w:cs="黑体" w:hint="eastAsia"/>
          <w:sz w:val="32"/>
          <w:szCs w:val="32"/>
        </w:rPr>
        <w:t>%</w:t>
      </w:r>
      <w:r w:rsidR="007204C8">
        <w:rPr>
          <w:rFonts w:ascii="仿宋" w:eastAsia="仿宋" w:hAnsi="仿宋" w:cs="黑体" w:hint="eastAsia"/>
          <w:sz w:val="32"/>
          <w:szCs w:val="32"/>
        </w:rPr>
        <w:t>，</w:t>
      </w:r>
      <w:r>
        <w:rPr>
          <w:rFonts w:ascii="仿宋" w:eastAsia="仿宋" w:hAnsi="仿宋" w:cs="黑体" w:hint="eastAsia"/>
          <w:sz w:val="32"/>
          <w:szCs w:val="32"/>
        </w:rPr>
        <w:t>基本支出预算执行率</w:t>
      </w:r>
      <w:r w:rsidR="007204C8">
        <w:rPr>
          <w:rFonts w:ascii="仿宋" w:eastAsia="仿宋" w:hAnsi="仿宋" w:cs="黑体" w:hint="eastAsia"/>
          <w:sz w:val="32"/>
          <w:szCs w:val="32"/>
        </w:rPr>
        <w:t>113.73</w:t>
      </w:r>
      <w:r>
        <w:rPr>
          <w:rFonts w:ascii="仿宋" w:eastAsia="仿宋" w:hAnsi="仿宋" w:cs="黑体" w:hint="eastAsia"/>
          <w:sz w:val="32"/>
          <w:szCs w:val="32"/>
        </w:rPr>
        <w:t>%，</w:t>
      </w:r>
      <w:r w:rsidR="007204C8">
        <w:rPr>
          <w:rFonts w:ascii="仿宋" w:eastAsia="仿宋" w:hAnsi="仿宋" w:cs="黑体" w:hint="eastAsia"/>
          <w:sz w:val="32"/>
          <w:szCs w:val="32"/>
        </w:rPr>
        <w:t>整体</w:t>
      </w:r>
      <w:r>
        <w:rPr>
          <w:rFonts w:ascii="仿宋" w:eastAsia="仿宋" w:hAnsi="仿宋" w:cs="黑体" w:hint="eastAsia"/>
          <w:sz w:val="32"/>
          <w:szCs w:val="32"/>
        </w:rPr>
        <w:t>支出预算执行率</w:t>
      </w:r>
      <w:r w:rsidR="007204C8">
        <w:rPr>
          <w:rFonts w:ascii="仿宋" w:eastAsia="仿宋" w:hAnsi="仿宋" w:cs="黑体" w:hint="eastAsia"/>
          <w:sz w:val="32"/>
          <w:szCs w:val="32"/>
        </w:rPr>
        <w:t>80.5</w:t>
      </w:r>
      <w:r>
        <w:rPr>
          <w:rFonts w:ascii="仿宋" w:eastAsia="仿宋" w:hAnsi="仿宋" w:cs="黑体" w:hint="eastAsia"/>
          <w:sz w:val="32"/>
          <w:szCs w:val="32"/>
        </w:rPr>
        <w:t>%</w:t>
      </w:r>
      <w:r w:rsidR="007204C8">
        <w:rPr>
          <w:rFonts w:ascii="仿宋" w:eastAsia="仿宋" w:hAnsi="仿宋" w:cs="黑体" w:hint="eastAsia"/>
          <w:sz w:val="32"/>
          <w:szCs w:val="32"/>
        </w:rPr>
        <w:t>，</w:t>
      </w:r>
      <w:r>
        <w:rPr>
          <w:rFonts w:ascii="仿宋" w:eastAsia="仿宋" w:hAnsi="仿宋" w:cs="黑体" w:hint="eastAsia"/>
          <w:sz w:val="32"/>
          <w:szCs w:val="32"/>
        </w:rPr>
        <w:t>说明</w:t>
      </w:r>
      <w:r w:rsidR="001D0659">
        <w:rPr>
          <w:rFonts w:ascii="仿宋" w:eastAsia="仿宋" w:hAnsi="仿宋" w:cs="黑体" w:hint="eastAsia"/>
          <w:sz w:val="32"/>
          <w:szCs w:val="32"/>
        </w:rPr>
        <w:t>我单位2022年</w:t>
      </w:r>
      <w:r>
        <w:rPr>
          <w:rFonts w:ascii="仿宋" w:eastAsia="仿宋" w:hAnsi="仿宋" w:cs="黑体" w:hint="eastAsia"/>
          <w:sz w:val="32"/>
          <w:szCs w:val="32"/>
        </w:rPr>
        <w:t>基本支出预算中期调整增加了部分预算指标</w:t>
      </w:r>
      <w:r w:rsidR="00E77FA0">
        <w:rPr>
          <w:rFonts w:ascii="仿宋" w:eastAsia="仿宋" w:hAnsi="仿宋" w:cs="黑体" w:hint="eastAsia"/>
          <w:sz w:val="32"/>
          <w:szCs w:val="32"/>
        </w:rPr>
        <w:t>，而项目支出核减了部分指标，与年初预算出现一定的偏离程度</w:t>
      </w:r>
      <w:r w:rsidR="001D0659">
        <w:rPr>
          <w:rFonts w:ascii="仿宋" w:eastAsia="仿宋" w:hAnsi="仿宋" w:cs="黑体" w:hint="eastAsia"/>
          <w:sz w:val="32"/>
          <w:szCs w:val="32"/>
        </w:rPr>
        <w:t>。</w:t>
      </w:r>
    </w:p>
    <w:p w:rsidR="00AB7990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八、存在的问题及原因分析</w:t>
      </w:r>
    </w:p>
    <w:p w:rsidR="001D0659" w:rsidRPr="000D46BA" w:rsidRDefault="001D0659" w:rsidP="001D0659">
      <w:pPr>
        <w:spacing w:line="592" w:lineRule="exact"/>
        <w:ind w:firstLineChars="200" w:firstLine="640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</w:t>
      </w:r>
      <w:r w:rsidR="00E77FA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整体支出的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预算控制率有待降低。</w:t>
      </w:r>
      <w:r w:rsidR="00E77FA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整体支出与年初预算出现一定程度的偏离度。除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政策因素外，部分临时、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紧急或突发的工作任务导致年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中、年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突然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追加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基本支出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同时，项目支出预算执行率偏低应引起重视。</w:t>
      </w:r>
    </w:p>
    <w:p w:rsidR="001D0659" w:rsidRDefault="001D0659" w:rsidP="001D0659">
      <w:pPr>
        <w:spacing w:line="592" w:lineRule="exact"/>
        <w:ind w:firstLineChars="200"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受预算资金保障不及时影响，</w:t>
      </w:r>
      <w:r>
        <w:rPr>
          <w:rFonts w:ascii="仿宋" w:eastAsia="仿宋" w:hAnsi="仿宋" w:cs="仿宋" w:hint="eastAsia"/>
          <w:sz w:val="32"/>
        </w:rPr>
        <w:t>全年预算支出不均衡，存在</w:t>
      </w:r>
      <w:r w:rsidR="00727B20">
        <w:rPr>
          <w:rFonts w:ascii="仿宋" w:eastAsia="仿宋" w:hAnsi="仿宋" w:cs="仿宋" w:hint="eastAsia"/>
          <w:sz w:val="32"/>
        </w:rPr>
        <w:t>部分月份</w:t>
      </w:r>
      <w:r>
        <w:rPr>
          <w:rFonts w:ascii="仿宋" w:eastAsia="仿宋" w:hAnsi="仿宋" w:cs="仿宋" w:hint="eastAsia"/>
          <w:sz w:val="32"/>
        </w:rPr>
        <w:t>突击支出的现象。</w:t>
      </w:r>
    </w:p>
    <w:p w:rsidR="001D0659" w:rsidRDefault="001D0659" w:rsidP="001D0659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</w:t>
      </w:r>
      <w:r w:rsidR="00727B20">
        <w:rPr>
          <w:rFonts w:ascii="仿宋" w:eastAsia="仿宋" w:hAnsi="仿宋" w:cs="仿宋" w:hint="eastAsia"/>
          <w:kern w:val="0"/>
          <w:sz w:val="32"/>
          <w:szCs w:val="32"/>
        </w:rPr>
        <w:t>绩效目标任务的设置有待完善，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本单位的整体支出和项目支出，在年初设立资金绩效目标不够完善，不利于业绩考核工作的开展和工作效率的提升。</w:t>
      </w:r>
    </w:p>
    <w:p w:rsidR="00AB7990" w:rsidRDefault="00AB7990" w:rsidP="001D0659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九、下一步改进措施</w:t>
      </w:r>
    </w:p>
    <w:p w:rsidR="001D0659" w:rsidRDefault="001D0659" w:rsidP="001D0659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按资金保障的各项工作职责，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进一步细化预算编制工作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，认真做好预算的编制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同时</w:t>
      </w:r>
      <w:r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加强对财务人员的培训，规范部门预算收支核算，切实提高部门预算收支管理水平</w:t>
      </w:r>
      <w:r w:rsidR="00D54A9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，减少预算执行中的偏离程度。</w:t>
      </w:r>
    </w:p>
    <w:p w:rsidR="001D0659" w:rsidRPr="00B27971" w:rsidRDefault="00D54A93" w:rsidP="001D0659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及时跟踪各项资金的下达情况，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鼓励内部部门、单位向上级部门和本级财政，就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基本运转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工作进行沟通协调，争取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年中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追加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部分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财政预算。</w:t>
      </w:r>
    </w:p>
    <w:p w:rsidR="001D0659" w:rsidRPr="00B27971" w:rsidRDefault="00D54A93" w:rsidP="001D0659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（三）</w:t>
      </w:r>
      <w:r w:rsidR="001D0659"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加强财务管理，健全财务管理制度，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调整重要支出项目在全年度的支出进度，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针对资金和支付计划下达不及时的情况建立弹性资金拨付机制，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尽量避免突击支出在</w:t>
      </w:r>
      <w:r w:rsidR="00727B2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部分月份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扎堆的现象。</w:t>
      </w:r>
    </w:p>
    <w:p w:rsidR="001D0659" w:rsidRPr="001D0659" w:rsidRDefault="00D54A93" w:rsidP="00D54A93">
      <w:pPr>
        <w:pStyle w:val="2"/>
        <w:ind w:leftChars="0" w:left="0"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（四）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督促各部门、各单位完善整体支出和项目支出</w:t>
      </w:r>
      <w:r w:rsidR="001D0659">
        <w:rPr>
          <w:rFonts w:ascii="仿宋" w:eastAsia="仿宋" w:hAnsi="仿宋" w:cs="仿宋" w:hint="eastAsia"/>
          <w:kern w:val="0"/>
          <w:sz w:val="32"/>
          <w:szCs w:val="32"/>
        </w:rPr>
        <w:t>资金绩效目标设置，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牢固树立</w:t>
      </w:r>
      <w:r w:rsidR="001D0659"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预算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绩效目标</w:t>
      </w:r>
      <w:r w:rsidR="001D0659" w:rsidRPr="00B2797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管理意识，严格预算执行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，并对设立的绩效目标按时、按质扎实落实，稳步有</w:t>
      </w:r>
      <w:r w:rsidR="001D065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效地建设和形成绩效结果考核体系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，增强绩效结果反馈服务于单位具体工作的实际意义。</w:t>
      </w:r>
    </w:p>
    <w:p w:rsidR="00D54A93" w:rsidRDefault="00AB7990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十、其他需要说明的情况</w:t>
      </w:r>
    </w:p>
    <w:p w:rsidR="00AB7990" w:rsidRDefault="00D54A93" w:rsidP="00AB7990">
      <w:pPr>
        <w:widowControl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（无）</w:t>
      </w:r>
    </w:p>
    <w:p w:rsidR="00C2656F" w:rsidRDefault="00C2656F"/>
    <w:p w:rsidR="00D54A93" w:rsidRPr="00D54A93" w:rsidRDefault="00D54A93" w:rsidP="00D54A93">
      <w:pPr>
        <w:pStyle w:val="2"/>
      </w:pPr>
    </w:p>
    <w:sectPr w:rsidR="00D54A93" w:rsidRPr="00D54A93" w:rsidSect="00C26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82" w:rsidRDefault="00D01A82" w:rsidP="00284F45">
      <w:r>
        <w:separator/>
      </w:r>
    </w:p>
  </w:endnote>
  <w:endnote w:type="continuationSeparator" w:id="0">
    <w:p w:rsidR="00D01A82" w:rsidRDefault="00D01A82" w:rsidP="0028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82" w:rsidRDefault="00D01A82" w:rsidP="00284F45">
      <w:r>
        <w:separator/>
      </w:r>
    </w:p>
  </w:footnote>
  <w:footnote w:type="continuationSeparator" w:id="0">
    <w:p w:rsidR="00D01A82" w:rsidRDefault="00D01A82" w:rsidP="00284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23E"/>
    <w:multiLevelType w:val="hybridMultilevel"/>
    <w:tmpl w:val="89D2C478"/>
    <w:lvl w:ilvl="0" w:tplc="99666DA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61D09FE"/>
    <w:multiLevelType w:val="hybridMultilevel"/>
    <w:tmpl w:val="767AAB60"/>
    <w:lvl w:ilvl="0" w:tplc="D8E2F5D4">
      <w:start w:val="1"/>
      <w:numFmt w:val="decimal"/>
      <w:lvlText w:val="（%1）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990"/>
    <w:rsid w:val="00101C5D"/>
    <w:rsid w:val="001372F6"/>
    <w:rsid w:val="001D0659"/>
    <w:rsid w:val="00200D6F"/>
    <w:rsid w:val="00284F45"/>
    <w:rsid w:val="00312DAC"/>
    <w:rsid w:val="00333CCD"/>
    <w:rsid w:val="003C6982"/>
    <w:rsid w:val="003D028D"/>
    <w:rsid w:val="003D1792"/>
    <w:rsid w:val="0041019D"/>
    <w:rsid w:val="004251DE"/>
    <w:rsid w:val="00535589"/>
    <w:rsid w:val="00550D79"/>
    <w:rsid w:val="00671F70"/>
    <w:rsid w:val="007204C8"/>
    <w:rsid w:val="00727B20"/>
    <w:rsid w:val="00762781"/>
    <w:rsid w:val="00846DD9"/>
    <w:rsid w:val="008E74EA"/>
    <w:rsid w:val="00994E45"/>
    <w:rsid w:val="009B3AA9"/>
    <w:rsid w:val="00A27838"/>
    <w:rsid w:val="00A477AA"/>
    <w:rsid w:val="00AB7990"/>
    <w:rsid w:val="00B433BE"/>
    <w:rsid w:val="00BF7A63"/>
    <w:rsid w:val="00C076DF"/>
    <w:rsid w:val="00C23AD7"/>
    <w:rsid w:val="00C2656F"/>
    <w:rsid w:val="00C61560"/>
    <w:rsid w:val="00CC4570"/>
    <w:rsid w:val="00D01A82"/>
    <w:rsid w:val="00D50A29"/>
    <w:rsid w:val="00D54A93"/>
    <w:rsid w:val="00E77FA0"/>
    <w:rsid w:val="00EF1DF6"/>
    <w:rsid w:val="00F62202"/>
    <w:rsid w:val="00F9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B799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0"/>
    <w:pPr>
      <w:ind w:firstLineChars="200" w:firstLine="420"/>
    </w:pPr>
  </w:style>
  <w:style w:type="paragraph" w:styleId="2">
    <w:name w:val="Body Text Indent 2"/>
    <w:basedOn w:val="a"/>
    <w:link w:val="2Char"/>
    <w:uiPriority w:val="99"/>
    <w:unhideWhenUsed/>
    <w:rsid w:val="00AB799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AB7990"/>
    <w:rPr>
      <w:rFonts w:ascii="Calibri" w:eastAsia="宋体" w:hAnsi="Calibri" w:cs="宋体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AB7990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AB7990"/>
    <w:rPr>
      <w:rFonts w:ascii="Calibri" w:eastAsia="宋体" w:hAnsi="Calibri" w:cs="宋体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76278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762781"/>
    <w:rPr>
      <w:rFonts w:ascii="Calibri" w:eastAsia="宋体" w:hAnsi="Calibri" w:cs="宋体"/>
      <w:szCs w:val="24"/>
    </w:rPr>
  </w:style>
  <w:style w:type="paragraph" w:styleId="a6">
    <w:name w:val="Balloon Text"/>
    <w:basedOn w:val="a"/>
    <w:link w:val="Char1"/>
    <w:uiPriority w:val="99"/>
    <w:semiHidden/>
    <w:unhideWhenUsed/>
    <w:qFormat/>
    <w:rsid w:val="00F622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F62202"/>
    <w:rPr>
      <w:rFonts w:ascii="Calibri" w:eastAsia="宋体" w:hAnsi="Calibri" w:cs="宋体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62202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Char2"/>
    <w:uiPriority w:val="99"/>
    <w:semiHidden/>
    <w:unhideWhenUsed/>
    <w:rsid w:val="0028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284F45"/>
    <w:rPr>
      <w:rFonts w:ascii="Calibri" w:eastAsia="宋体" w:hAnsi="Calibri" w:cs="宋体"/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28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284F45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2023-03-26T09:54:00Z</dcterms:created>
  <dcterms:modified xsi:type="dcterms:W3CDTF">2023-08-29T12:10:00Z</dcterms:modified>
</cp:coreProperties>
</file>