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spacing w:before="0" w:after="0" w:line="360" w:lineRule="auto"/>
        <w:ind w:firstLine="643" w:firstLineChars="200"/>
      </w:pPr>
      <w:r>
        <w:rPr>
          <w:rFonts w:hint="eastAsia"/>
        </w:rPr>
        <w:t>耒阳市</w:t>
      </w:r>
      <w:r>
        <w:rPr>
          <w:rFonts w:hint="eastAsia"/>
          <w:lang w:eastAsia="zh-CN"/>
        </w:rPr>
        <w:t>顺湖中学</w:t>
      </w:r>
      <w:r>
        <w:rPr>
          <w:rFonts w:hint="eastAsia"/>
        </w:rPr>
        <w:t>2022年专项资金绩效自评价报告</w:t>
      </w:r>
    </w:p>
    <w:p>
      <w:pPr>
        <w:numPr>
          <w:ilvl w:val="0"/>
          <w:numId w:val="1"/>
        </w:numPr>
        <w:spacing w:line="360" w:lineRule="auto"/>
        <w:ind w:firstLine="602" w:firstLineChars="200"/>
        <w:jc w:val="left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基本情况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（一）单位基本概况</w:t>
      </w:r>
    </w:p>
    <w:p>
      <w:pPr>
        <w:pStyle w:val="2"/>
        <w:widowControl/>
        <w:spacing w:beforeAutospacing="0" w:afterAutospacing="0" w:line="320" w:lineRule="atLeast"/>
        <w:ind w:firstLine="430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131313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 w:eastAsiaTheme="minorEastAsia"/>
          <w:color w:val="131313"/>
          <w:kern w:val="0"/>
          <w:sz w:val="30"/>
          <w:szCs w:val="30"/>
          <w:lang w:val="en-US" w:eastAsia="zh-CN" w:bidi="ar-SA"/>
        </w:rPr>
        <w:t>我校是耒阳市一所公办高中学校，主要职责是实施高中学历教育，培养具有良好的思想道德素质和科学文化素质、健康的心理素质、健全的人格素养、全面发展的社会主义建设者和接班人。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fill="FFFFFF"/>
          <w:lang w:val="en-US" w:eastAsia="zh-CN" w:bidi="ar"/>
        </w:rPr>
        <w:t>我校隶属耒阳市教育局，无下属单位。根据编办核定，本单位属于全额事业单位，内设四处两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fill="FFFFFF"/>
          <w:lang w:val="en-US" w:eastAsia="zh-CN" w:bidi="ar"/>
        </w:rPr>
        <w:t>室：校长室、办公室、总务处、教务处、政教处、教研处。实有全额在职人员185人，全额退休人员0人。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>（二）资金及项目绩效目标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hint="eastAsia" w:asciiTheme="minorEastAsia" w:hAnsiTheme="minorEastAsia"/>
          <w:bCs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我校</w:t>
      </w:r>
      <w:r>
        <w:rPr>
          <w:rFonts w:hint="eastAsia" w:asciiTheme="minorEastAsia" w:hAnsiTheme="minorEastAsia"/>
          <w:bCs/>
          <w:sz w:val="30"/>
          <w:szCs w:val="30"/>
        </w:rPr>
        <w:t>2022年市县公办普通高中生均公用经费</w:t>
      </w:r>
      <w:bookmarkStart w:id="0" w:name="_Hlk126158234"/>
      <w:r>
        <w:rPr>
          <w:rFonts w:hint="eastAsia" w:asciiTheme="minorEastAsia" w:hAnsiTheme="minorEastAsia"/>
          <w:bCs/>
          <w:sz w:val="30"/>
          <w:szCs w:val="30"/>
          <w:lang w:val="en-US" w:eastAsia="zh-CN"/>
        </w:rPr>
        <w:t>176.8</w:t>
      </w:r>
      <w:r>
        <w:rPr>
          <w:rFonts w:hint="eastAsia" w:asciiTheme="minorEastAsia" w:hAnsiTheme="minorEastAsia"/>
          <w:bCs/>
          <w:sz w:val="30"/>
          <w:szCs w:val="30"/>
        </w:rPr>
        <w:t>万元</w:t>
      </w:r>
      <w:bookmarkEnd w:id="0"/>
      <w:r>
        <w:rPr>
          <w:rFonts w:hint="eastAsia" w:asciiTheme="minorEastAsia" w:hAnsiTheme="minorEastAsia"/>
          <w:bCs/>
          <w:sz w:val="30"/>
          <w:szCs w:val="30"/>
        </w:rPr>
        <w:t>，包括</w:t>
      </w:r>
      <w:r>
        <w:rPr>
          <w:rFonts w:hint="eastAsia" w:asciiTheme="minorEastAsia" w:hAnsiTheme="minorEastAsia"/>
          <w:bCs/>
          <w:sz w:val="30"/>
          <w:szCs w:val="30"/>
          <w:lang w:val="en-US" w:eastAsia="zh-CN"/>
        </w:rPr>
        <w:t>44.2</w:t>
      </w:r>
      <w:r>
        <w:rPr>
          <w:rFonts w:hint="eastAsia" w:asciiTheme="minorEastAsia" w:hAnsiTheme="minorEastAsia"/>
          <w:bCs/>
          <w:sz w:val="30"/>
          <w:szCs w:val="30"/>
        </w:rPr>
        <w:t>万元高中生均公用经费本级专款（占25%）和</w:t>
      </w:r>
      <w:r>
        <w:rPr>
          <w:rFonts w:hint="eastAsia" w:asciiTheme="minorEastAsia" w:hAnsiTheme="minorEastAsia"/>
          <w:bCs/>
          <w:sz w:val="30"/>
          <w:szCs w:val="30"/>
          <w:lang w:val="en-US" w:eastAsia="zh-CN"/>
        </w:rPr>
        <w:t>132.6</w:t>
      </w:r>
    </w:p>
    <w:p>
      <w:pPr>
        <w:pStyle w:val="2"/>
        <w:widowControl/>
        <w:spacing w:before="0" w:beforeAutospacing="0" w:after="0" w:afterAutospacing="0" w:line="360" w:lineRule="auto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万元市县公办普通高中省级补助资金（占75%），项目绩效目标是保障学校教育教学目标正常完成，专款专用，提高资金使用效益，改善教育教学条件，让学生在相同的教育成本下获得更好的教育服务。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</w:p>
    <w:p>
      <w:pPr>
        <w:pStyle w:val="2"/>
        <w:widowControl/>
        <w:spacing w:before="0" w:beforeAutospacing="0" w:after="0" w:afterAutospacing="0" w:line="360" w:lineRule="auto"/>
        <w:ind w:firstLine="602" w:firstLineChars="200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二、项目资金使用及管理情况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我校</w:t>
      </w:r>
      <w:r>
        <w:rPr>
          <w:rFonts w:hint="eastAsia" w:asciiTheme="minorEastAsia" w:hAnsiTheme="minorEastAsia"/>
          <w:bCs/>
          <w:sz w:val="30"/>
          <w:szCs w:val="30"/>
        </w:rPr>
        <w:t>项目资金使用严格按照专款专用原则，贯穿资金分配、拨付、使用等整个环节，其中高中生均公用经费主要用于弥补单位公用经费不足，用于教育教学、教师培训、</w:t>
      </w:r>
      <w:r>
        <w:rPr>
          <w:rFonts w:hint="eastAsia" w:cs="宋体" w:asciiTheme="minorEastAsia" w:hAnsiTheme="minorEastAsia"/>
          <w:color w:val="333333"/>
          <w:sz w:val="30"/>
          <w:szCs w:val="30"/>
          <w:shd w:val="clear" w:color="auto" w:fill="FFFFFF"/>
        </w:rPr>
        <w:t>教学仪器设备购置等方面</w:t>
      </w:r>
      <w:r>
        <w:rPr>
          <w:rFonts w:hint="eastAsia" w:asciiTheme="minorEastAsia" w:hAnsiTheme="minorEastAsia"/>
          <w:bCs/>
          <w:sz w:val="30"/>
          <w:szCs w:val="30"/>
        </w:rPr>
        <w:t>，不得挪作他用。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2022年度预算到本单位高中生均公用经费</w:t>
      </w:r>
      <w:r>
        <w:rPr>
          <w:rFonts w:hint="eastAsia" w:asciiTheme="minorEastAsia" w:hAnsiTheme="minorEastAsia"/>
          <w:bCs/>
          <w:sz w:val="30"/>
          <w:szCs w:val="30"/>
          <w:lang w:val="en-US" w:eastAsia="zh-CN"/>
        </w:rPr>
        <w:t>176.8</w:t>
      </w:r>
      <w:r>
        <w:rPr>
          <w:rFonts w:hint="eastAsia" w:asciiTheme="minorEastAsia" w:hAnsiTheme="minorEastAsia"/>
          <w:bCs/>
          <w:sz w:val="30"/>
          <w:szCs w:val="30"/>
        </w:rPr>
        <w:t>万元，指标已预算到校。</w:t>
      </w:r>
    </w:p>
    <w:p>
      <w:pPr>
        <w:pStyle w:val="2"/>
        <w:widowControl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三、预算支出组织实施情况</w:t>
      </w:r>
    </w:p>
    <w:p>
      <w:pPr>
        <w:pStyle w:val="2"/>
        <w:widowControl/>
        <w:numPr>
          <w:ilvl w:val="0"/>
          <w:numId w:val="2"/>
        </w:numPr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专项资金管理情况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我校制订了《耒阳市</w:t>
      </w:r>
      <w:r>
        <w:rPr>
          <w:rFonts w:hint="eastAsia" w:asciiTheme="minorEastAsia" w:hAnsiTheme="minorEastAsia"/>
          <w:bCs/>
          <w:sz w:val="30"/>
          <w:szCs w:val="30"/>
          <w:lang w:eastAsia="zh-CN"/>
        </w:rPr>
        <w:t>顺湖中学</w:t>
      </w:r>
      <w:r>
        <w:rPr>
          <w:rFonts w:hint="eastAsia" w:asciiTheme="minorEastAsia" w:hAnsiTheme="minorEastAsia"/>
          <w:bCs/>
          <w:sz w:val="30"/>
          <w:szCs w:val="30"/>
        </w:rPr>
        <w:t>项目专项资金管理办法》，对项目资金按照统一规划、单独核算、专款专用的原则进行管理。为确保资金的有效使用，单位成立了专项资金绩效评价小组，所有项目均严格按照学校、财政局双方共同审批程序，专款专用。项目资金必须全部用于改善办学条件，和学生的生活条件。确保资金使用落实到位。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在资金使用过程中，严把监督审核关。每笔用款申请，要求手续齐全、票据真实有效。 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（二）项目组织实施情况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建立具体细化的经费管理办法；建立经费支出内控稽核制度，明确经费支出审批流程和权限；落实责任追究制度。重点保障日常教学活动、教师培训及校本教研、教育技术装备运维及校舍小型维修等。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学校实行财务信息公开制度，及时准确地公开运转经费预算批复情况、预算执行情况，以及校舍维修、设备采购等项目支出情况。建立内审机制，定期对学校运转经费使用情况进行内部审计；对学校公用经费管理使用情况进行经常性地的检查指导，及时查处违纪违规行为，确保资金安全。</w:t>
      </w:r>
    </w:p>
    <w:p>
      <w:pPr>
        <w:pStyle w:val="2"/>
        <w:widowControl/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建设和完善项目绩效评价机制，按季度评估和考核项目开展实施情况，确保了专项资金的有效使用和项目的顺利实施，制度执行情况良好。</w:t>
      </w:r>
    </w:p>
    <w:p>
      <w:pPr>
        <w:pStyle w:val="2"/>
        <w:widowControl/>
        <w:numPr>
          <w:numId w:val="0"/>
        </w:numPr>
        <w:shd w:val="clear" w:color="auto" w:fill="FDFEFF"/>
        <w:spacing w:before="0" w:beforeAutospacing="0" w:after="0" w:afterAutospacing="0" w:line="360" w:lineRule="auto"/>
        <w:ind w:firstLine="600" w:firstLineChars="200"/>
        <w:rPr>
          <w:rFonts w:hint="eastAsia"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 xml:space="preserve"> 坚持以服务教学为中心，保障各项日常教育教学活动的合理经费支出。学校日常运转保障有力，教学活动开展有序，办学水平不断提升。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四、预算支出绩效情况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>2022年度我校高中生均公用经费支出顺利实施，达到预期预算的目标。学校着力改善办学条件，优化服务育人、奖励育人、资助育人，助推学校发展行稳致远。持续深化教育教学改革，构建教育质量保障体系，教学质量实现“低进高出”“高进优出”，2022年高考创历史最佳成绩，本科上线人数</w:t>
      </w:r>
      <w:r>
        <w:rPr>
          <w:rFonts w:hint="eastAsia" w:asciiTheme="minorEastAsia" w:hAnsiTheme="minorEastAsia"/>
          <w:bCs/>
          <w:kern w:val="0"/>
          <w:sz w:val="30"/>
          <w:szCs w:val="30"/>
          <w:lang w:val="en-US" w:eastAsia="zh-CN"/>
        </w:rPr>
        <w:t>206</w:t>
      </w:r>
      <w:r>
        <w:rPr>
          <w:rFonts w:hint="eastAsia" w:asciiTheme="minorEastAsia" w:hAnsiTheme="minorEastAsia"/>
          <w:bCs/>
          <w:kern w:val="0"/>
          <w:sz w:val="30"/>
          <w:szCs w:val="30"/>
        </w:rPr>
        <w:t>人。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>2022年，学校如期完成了对</w:t>
      </w:r>
      <w:r>
        <w:rPr>
          <w:rFonts w:hint="eastAsia" w:asciiTheme="minorEastAsia" w:hAnsiTheme="minorEastAsia"/>
          <w:bCs/>
          <w:kern w:val="0"/>
          <w:sz w:val="30"/>
          <w:szCs w:val="30"/>
          <w:lang w:eastAsia="zh-CN"/>
        </w:rPr>
        <w:t>体育馆舞台、自行车棚搭建、教师午休房、图书馆、工会活动室改造，厕所、绿化带等大型改善</w:t>
      </w:r>
      <w:r>
        <w:rPr>
          <w:rFonts w:hint="eastAsia" w:asciiTheme="minorEastAsia" w:hAnsiTheme="minorEastAsia"/>
          <w:bCs/>
          <w:kern w:val="0"/>
          <w:sz w:val="30"/>
          <w:szCs w:val="30"/>
        </w:rPr>
        <w:t>，为师生提供了更安全、更舒适、更高质量的</w:t>
      </w:r>
      <w:r>
        <w:rPr>
          <w:rFonts w:hint="eastAsia" w:asciiTheme="minorEastAsia" w:hAnsiTheme="minorEastAsia"/>
          <w:bCs/>
          <w:kern w:val="0"/>
          <w:sz w:val="30"/>
          <w:szCs w:val="30"/>
          <w:lang w:eastAsia="zh-CN"/>
        </w:rPr>
        <w:t>校园环境</w:t>
      </w:r>
      <w:r>
        <w:rPr>
          <w:rFonts w:hint="eastAsia" w:asciiTheme="minorEastAsia" w:hAnsiTheme="minorEastAsia"/>
          <w:bCs/>
          <w:kern w:val="0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hint="eastAsia" w:cs="Times New Roman" w:asciiTheme="minorEastAsia" w:hAnsi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/>
          <w:bCs/>
          <w:kern w:val="0"/>
          <w:sz w:val="30"/>
          <w:szCs w:val="30"/>
        </w:rPr>
        <w:t xml:space="preserve"> 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602" w:firstLineChars="200"/>
        <w:jc w:val="left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存在的问题及原因分析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学校项目预算编制前期调研、论证不充分，资金需求测算不够仔细，导致预算有偏差。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602" w:firstLineChars="200"/>
        <w:jc w:val="left"/>
        <w:rPr>
          <w:rFonts w:cs="宋体" w:asciiTheme="minorEastAsia" w:hAnsiTheme="minorEastAsia"/>
          <w:b/>
          <w:bCs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六、几点意见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1、根据单位实际情况，今后还需加强单位预算编制工作，根据人员情况、业务开展需要，逐项做出预算计划，预算合理、把有限的资金用得合理恰当。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2、建议上级主管部门加大对我校基础设施的建设投入。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cs="宋体" w:asciiTheme="minorEastAsia" w:hAnsiTheme="minorEastAsia"/>
          <w:color w:val="131313"/>
          <w:sz w:val="30"/>
          <w:szCs w:val="30"/>
        </w:rPr>
      </w:pPr>
      <w:r>
        <w:rPr>
          <w:rFonts w:hint="eastAsia" w:cs="宋体" w:asciiTheme="minorEastAsia" w:hAnsiTheme="minorEastAsia"/>
          <w:color w:val="131313"/>
          <w:sz w:val="30"/>
          <w:szCs w:val="30"/>
        </w:rPr>
        <w:t>3、建议上级部门加强下级单位相关政策、业务工作培训，提高评价水平。以便能更好地定期完成预算支出财务分析，做好部门项目支出预算评价工作。</w:t>
      </w:r>
    </w:p>
    <w:p>
      <w:pPr>
        <w:pStyle w:val="2"/>
        <w:spacing w:before="0" w:beforeAutospacing="0" w:after="0" w:afterAutospacing="0" w:line="360" w:lineRule="auto"/>
        <w:ind w:firstLine="600" w:firstLineChars="200"/>
        <w:rPr>
          <w:rFonts w:hint="eastAsia" w:cs="宋体" w:asciiTheme="minorEastAsia" w:hAnsiTheme="minorEastAsia"/>
          <w:color w:val="131313"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sz w:val="30"/>
          <w:szCs w:val="30"/>
        </w:rPr>
        <w:t>七、其他需要说明的问题</w:t>
      </w:r>
    </w:p>
    <w:p>
      <w:pPr>
        <w:spacing w:line="360" w:lineRule="auto"/>
        <w:ind w:firstLine="600" w:firstLineChars="200"/>
        <w:jc w:val="left"/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无其他需要说明的问题。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586EF"/>
    <w:multiLevelType w:val="singleLevel"/>
    <w:tmpl w:val="81F586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A5FECD"/>
    <w:multiLevelType w:val="singleLevel"/>
    <w:tmpl w:val="A8A5FECD"/>
    <w:lvl w:ilvl="0" w:tentative="0">
      <w:start w:val="5"/>
      <w:numFmt w:val="chineseCounting"/>
      <w:suff w:val="nothing"/>
      <w:lvlText w:val="%1、"/>
      <w:lvlJc w:val="left"/>
      <w:pPr>
        <w:ind w:left="552" w:firstLine="0"/>
      </w:pPr>
      <w:rPr>
        <w:rFonts w:hint="eastAsia"/>
      </w:rPr>
    </w:lvl>
  </w:abstractNum>
  <w:abstractNum w:abstractNumId="2">
    <w:nsid w:val="ADA971C1"/>
    <w:multiLevelType w:val="singleLevel"/>
    <w:tmpl w:val="ADA971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TcwZTI0ZWM4ZDQ3MzM0M2Y5MmJiZmRkZjMwODgifQ=="/>
  </w:docVars>
  <w:rsids>
    <w:rsidRoot w:val="00000000"/>
    <w:rsid w:val="14731619"/>
    <w:rsid w:val="4EDB63EB"/>
    <w:rsid w:val="77914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字符"/>
    <w:basedOn w:val="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1489</Words>
  <Characters>1530</Characters>
  <Lines>11</Lines>
  <Paragraphs>3</Paragraphs>
  <TotalTime>5</TotalTime>
  <ScaleCrop>false</ScaleCrop>
  <LinksUpToDate>false</LinksUpToDate>
  <CharactersWithSpaces>1534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2023-01-27T22:00:00Z</dcterms:created>
  <dc:creator>ASUS-PC</dc:creator>
  <cp:lastModifiedBy>灵</cp:lastModifiedBy>
  <dcterms:modified xsi:type="dcterms:W3CDTF">2023-08-28T03:44:26Z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D78BDD55C705418BA2E912D490DDDC2D</vt:lpwstr>
  </property>
</Properties>
</file>