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6"/>
          <w:szCs w:val="3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6"/>
          <w:szCs w:val="36"/>
          <w:lang w:val="en-US" w:eastAsia="zh-CN"/>
        </w:rPr>
        <w:t>2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6"/>
          <w:szCs w:val="36"/>
        </w:rPr>
        <w:t>年度武广高级中学整体支出绩效评价报告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 为了切实做好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年度部门整体支出绩效自评工作，提高财政资金使用效益，根据耒阳市财政局关于开展财政资金绩效自评工作的有关精神，结合实际，我校组织开展了绩效评价工作，经过对各项财务资料和统计数据的分析，对部门整体支出预算执行和管理的合法性、完整性、使用效益等方面进行了分析计算，总结，现将本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整体支出绩效评价结果报告如下：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  </w:t>
      </w:r>
      <w:r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一、部门概况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1、部门职责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我校是耒阳市一所公办高中学校，主要职责是实施高中学历教育，培养具有良好的思想道德素质和科学文化素质、健康的心理素质、健全的人格素养、全面发展的社会主义建设者和接班人。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、机构设置及决算单位构成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（一）内设机构设置。耒阳市武广高级中学内设机构包括：校长室、办公室、总务处、教务处、政教处、教研处。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（二）决算单位构成。耒阳市武广高级中学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年部门决算汇总公开单位构成包括：耒阳市武广高级中学本级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、部门整体支出总体情况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本校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年全年收入合计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3412.0313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万元，其中：财政拨款收入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1817.8013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万元，事业收入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1594.23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万元；全年完成实际支出合计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3412.0313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万元，其中：基本支出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lang w:eastAsia="zh-CN"/>
        </w:rPr>
        <w:t>3335.0578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万元，项目支出76.9735万元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二、部门整体支出管理及使用情况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（一）基本支出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年我校整体支出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3412.0313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万元，其中基本支出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lang w:val="en-US" w:eastAsia="zh-CN"/>
        </w:rPr>
        <w:t>3335.0578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本校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严格按照年初预算以及各级部门相关要求，严控经费支出，强化制度执行，降低行政成本。严格公务接待费、差旅费、会议费培训费申报审批程序，做到一事一审批，一事一结账，严格报账程序，全年整体部门支出严格控制在年初预算范围之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（二）项目支出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年项目支出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lang w:val="en-US" w:eastAsia="zh-CN"/>
        </w:rPr>
        <w:t>76.9735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万元。全年绩效总目标和阶段性目标都已按计划完成。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三、部门整体支出绩效情况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年，我校部门整体支出绩效自评结果反映我校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年绩效目标完成较好，确保了学校的正常运行，在预算配置、预算执行、预算控制等方面较好的支持学校的日常工作。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根据部门整体支出绩效评价指标体系，我校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年部门整体支出绩效自评等级为较好。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四、存在的主要问题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1、预算控制率有待降低。因政策因素外，由于部分临时、紧急或突发的工作任务导致年终追加预算。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2、专项资金较少导致资金压力较大。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五、改进措施及建议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1、进一步细化预算编制工作，认真做好预算的编制，加强预算管理意识，严格预算执行。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2、进一步加强财务管理，严格财务审核，健全财务管理制度，规范单位财务行为，杜绝财务违规现象的发生。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3、进一步完善资产管理，严控三公经费。加强单位内部资产管理，严格编制采购预算和计划，杜绝资产流失。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4、进一步加强对财务人员的培训，规范部门预算收支核算，切实提高部门预算收支管理水平。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TcwZTI0ZWM4ZDQ3MzM0M2Y5MmJiZmRkZjMwODgifQ=="/>
  </w:docVars>
  <w:rsids>
    <w:rsidRoot w:val="7C9429E8"/>
    <w:rsid w:val="01317F69"/>
    <w:rsid w:val="0FCF4BD2"/>
    <w:rsid w:val="27E62FAC"/>
    <w:rsid w:val="2BEE5F1D"/>
    <w:rsid w:val="428D254A"/>
    <w:rsid w:val="57056ED6"/>
    <w:rsid w:val="70C279EE"/>
    <w:rsid w:val="77F54993"/>
    <w:rsid w:val="7C9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1041</Words>
  <Characters>1140</Characters>
  <Lines>0</Lines>
  <Paragraphs>0</Paragraphs>
  <TotalTime>3</TotalTime>
  <ScaleCrop>false</ScaleCrop>
  <LinksUpToDate>false</LinksUpToDate>
  <CharactersWithSpaces>1146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2022-05-13T07:39:00Z</dcterms:created>
  <dc:creator>文档存本地丢失不负责</dc:creator>
  <cp:lastModifiedBy>灵</cp:lastModifiedBy>
  <dcterms:modified xsi:type="dcterms:W3CDTF">2023-03-22T07:31:10Z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76640C6E18EA4899929FA58185722647</vt:lpwstr>
  </property>
</Properties>
</file>