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pacing w:before="0" w:after="0" w:line="360" w:lineRule="auto"/>
        <w:ind w:firstLine="643" w:firstLineChars="200"/>
      </w:pPr>
      <w:r>
        <w:rPr>
          <w:rFonts w:hint="eastAsia"/>
        </w:rPr>
        <w:t>耒阳市第一中学2022年专项资金绩效自评价报告</w:t>
      </w:r>
    </w:p>
    <w:p>
      <w:pPr>
        <w:numPr>
          <w:ilvl w:val="0"/>
          <w:numId w:val="1"/>
        </w:numPr>
        <w:spacing w:line="360" w:lineRule="auto"/>
        <w:ind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基本情况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（一）单位基本概况</w:t>
      </w: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131313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131313"/>
          <w:kern w:val="0"/>
          <w:sz w:val="30"/>
          <w:szCs w:val="30"/>
        </w:rPr>
        <w:t>我校是湖南省示范性普通高级中学，2002年学校被评为湖南省重点中学，学校以素质教育为核心，以学生发展为目标，改革创新，突出特色，秉承“公、勇、勤、朴”的校训，发扬“为家国情怀，儒雅风范”的办学理念。</w:t>
      </w:r>
    </w:p>
    <w:p>
      <w:pPr>
        <w:widowControl/>
        <w:spacing w:line="360" w:lineRule="auto"/>
        <w:ind w:firstLine="602" w:firstLineChars="2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131313"/>
          <w:kern w:val="0"/>
          <w:sz w:val="30"/>
          <w:szCs w:val="30"/>
        </w:rPr>
        <w:t xml:space="preserve"> </w:t>
      </w:r>
      <w:r>
        <w:rPr>
          <w:rFonts w:cs="宋体" w:asciiTheme="minorEastAsia" w:hAnsiTheme="minorEastAsia"/>
          <w:b/>
          <w:bCs/>
          <w:color w:val="131313"/>
          <w:kern w:val="0"/>
          <w:sz w:val="30"/>
          <w:szCs w:val="30"/>
        </w:rPr>
        <w:t xml:space="preserve">   </w:t>
      </w:r>
      <w:r>
        <w:rPr>
          <w:rFonts w:hint="eastAsia" w:cs="宋体" w:asciiTheme="minorEastAsia" w:hAnsiTheme="minorEastAsia"/>
          <w:color w:val="131313"/>
          <w:kern w:val="0"/>
          <w:sz w:val="30"/>
          <w:szCs w:val="30"/>
        </w:rPr>
        <w:t>我校属于正科级全额事业单位，内设四处二室：财务后勤处、课程教学处、学生发展处、教师发展处、办公室、督导室。有教职工全额事业编制人员384人，</w:t>
      </w:r>
      <w:r>
        <w:rPr>
          <w:rFonts w:hint="eastAsia" w:cs="宋体" w:asciiTheme="minorEastAsia" w:hAnsiTheme="minorEastAsia"/>
          <w:color w:val="131313"/>
          <w:kern w:val="0"/>
          <w:sz w:val="30"/>
          <w:szCs w:val="30"/>
        </w:rPr>
        <w:t>无编人员</w:t>
      </w:r>
      <w:r>
        <w:rPr>
          <w:rFonts w:hint="eastAsia" w:cs="宋体" w:asciiTheme="minorEastAsia" w:hAnsiTheme="minorEastAsia"/>
          <w:color w:val="131313"/>
          <w:kern w:val="0"/>
          <w:sz w:val="30"/>
          <w:szCs w:val="30"/>
        </w:rPr>
        <w:t>3人，退休人员105人。现有教学班90人，学生总人数5170人。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（二）资金及项目绩效目标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我校</w:t>
      </w:r>
      <w:r>
        <w:rPr>
          <w:rFonts w:hint="eastAsia" w:asciiTheme="minorEastAsia" w:hAnsiTheme="minorEastAsia"/>
          <w:bCs/>
          <w:sz w:val="30"/>
          <w:szCs w:val="30"/>
        </w:rPr>
        <w:t>2022年市县公办普通高中生均公用经费5</w:t>
      </w:r>
      <w:r>
        <w:rPr>
          <w:rFonts w:asciiTheme="minorEastAsia" w:hAnsiTheme="minorEastAsia"/>
          <w:bCs/>
          <w:sz w:val="30"/>
          <w:szCs w:val="30"/>
        </w:rPr>
        <w:t>15.105</w:t>
      </w:r>
      <w:bookmarkStart w:id="0" w:name="_Hlk126158234"/>
      <w:r>
        <w:rPr>
          <w:rFonts w:hint="eastAsia" w:asciiTheme="minorEastAsia" w:hAnsiTheme="minorEastAsia"/>
          <w:bCs/>
          <w:sz w:val="30"/>
          <w:szCs w:val="30"/>
        </w:rPr>
        <w:t>万元</w:t>
      </w:r>
      <w:bookmarkEnd w:id="0"/>
      <w:r>
        <w:rPr>
          <w:rFonts w:hint="eastAsia" w:asciiTheme="minorEastAsia" w:hAnsiTheme="minorEastAsia"/>
          <w:bCs/>
          <w:sz w:val="30"/>
          <w:szCs w:val="30"/>
        </w:rPr>
        <w:t>，包括1</w:t>
      </w:r>
      <w:r>
        <w:rPr>
          <w:rFonts w:asciiTheme="minorEastAsia" w:hAnsiTheme="minorEastAsia"/>
          <w:bCs/>
          <w:sz w:val="30"/>
          <w:szCs w:val="30"/>
        </w:rPr>
        <w:t>28.775</w:t>
      </w:r>
      <w:r>
        <w:rPr>
          <w:rFonts w:hint="eastAsia" w:asciiTheme="minorEastAsia" w:hAnsiTheme="minorEastAsia"/>
          <w:bCs/>
          <w:sz w:val="30"/>
          <w:szCs w:val="30"/>
        </w:rPr>
        <w:t>万元高中生均公用经费本级专款（占25%）和3</w:t>
      </w:r>
      <w:r>
        <w:rPr>
          <w:rFonts w:asciiTheme="minorEastAsia" w:hAnsiTheme="minorEastAsia"/>
          <w:bCs/>
          <w:sz w:val="30"/>
          <w:szCs w:val="30"/>
        </w:rPr>
        <w:t>86.33</w:t>
      </w:r>
      <w:r>
        <w:rPr>
          <w:rFonts w:hint="eastAsia" w:asciiTheme="minorEastAsia" w:hAnsiTheme="minorEastAsia"/>
          <w:bCs/>
          <w:sz w:val="30"/>
          <w:szCs w:val="30"/>
        </w:rPr>
        <w:t>万元市县公办普通高中省级补助资金（占75%），项目绩效目标是保障学校教育教学目标正常完成，专款专用，提高资金使用效益，改善教育教学条件，让学生在相同的教育成本下获得更好的教育服务。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02" w:firstLineChars="200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二、项目资金使用及管理情况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我校</w:t>
      </w:r>
      <w:r>
        <w:rPr>
          <w:rFonts w:hint="eastAsia" w:asciiTheme="minorEastAsia" w:hAnsiTheme="minorEastAsia"/>
          <w:bCs/>
          <w:sz w:val="30"/>
          <w:szCs w:val="30"/>
        </w:rPr>
        <w:t>项目资金使用严格按照专款专用原则，贯穿资金分配、拨付、使用等整个环节，其中高中生均公用经费主要用于弥补单位公用经费不足，用于教育教学、教师培训、</w:t>
      </w:r>
      <w:r>
        <w:rPr>
          <w:rFonts w:hint="eastAsia" w:cs="宋体" w:asciiTheme="minorEastAsia" w:hAnsiTheme="minorEastAsia"/>
          <w:color w:val="333333"/>
          <w:sz w:val="30"/>
          <w:szCs w:val="30"/>
          <w:shd w:val="clear" w:color="auto" w:fill="FFFFFF"/>
        </w:rPr>
        <w:t>教学仪器设备购置等方面</w:t>
      </w:r>
      <w:r>
        <w:rPr>
          <w:rFonts w:hint="eastAsia" w:asciiTheme="minorEastAsia" w:hAnsiTheme="minorEastAsia"/>
          <w:bCs/>
          <w:sz w:val="30"/>
          <w:szCs w:val="30"/>
        </w:rPr>
        <w:t>，不得挪作他用。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2022年度预算到本单位高中生均公用经费</w:t>
      </w:r>
      <w:r>
        <w:rPr>
          <w:rFonts w:hint="eastAsia" w:asciiTheme="minorEastAsia" w:hAnsiTheme="minorEastAsia"/>
          <w:bCs/>
          <w:sz w:val="30"/>
          <w:szCs w:val="30"/>
          <w:lang w:eastAsia="zh-CN"/>
        </w:rPr>
        <w:t>515.105</w:t>
      </w:r>
      <w:bookmarkStart w:id="1" w:name="_GoBack"/>
      <w:bookmarkEnd w:id="1"/>
      <w:r>
        <w:rPr>
          <w:rFonts w:hint="eastAsia" w:asciiTheme="minorEastAsia" w:hAnsiTheme="minorEastAsia"/>
          <w:bCs/>
          <w:sz w:val="30"/>
          <w:szCs w:val="30"/>
        </w:rPr>
        <w:t>万元，指标已预算到校。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三、预算支出组织实施情况</w:t>
      </w:r>
    </w:p>
    <w:p>
      <w:pPr>
        <w:pStyle w:val="2"/>
        <w:widowControl/>
        <w:numPr>
          <w:ilvl w:val="0"/>
          <w:numId w:val="2"/>
        </w:numPr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专项资金管理情况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我校制订了《耒阳市第一中学项目专项资金管理办法》，对项目资金按照统一规划、单独核算、专款专用的原则进行管理。为确保资金的有效使用，单位成立了专项资金绩效评价小组，所有项目均严格按照学校、财政局双方共同审批程序，专款专用。项目资金必须全部用于改善办学条件，和学生的生活条件。确保资金使用落实到位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在资金使用过程中，严把监督审核关。每笔用款申请，要求手续齐全、票据真实有效。 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（二）项目组织实施情况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建立具体细化的经费管理办法；建立经费支出内控稽核制度，明确经费支出审批流程和权限；落实责任追究制度。重点保障日常教学活动、教师培训及校本教研、教育技术装备运维及校舍小型维修等。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学校实行财务信息公开制度，及时准确地公开运转经费预算批复情况、预算执行情况，以及校舍维修、设备采购等项目支出情况。建立内审机制，定期对学校运转经费使用情况进行内部审计；对学校公用经费管理使用情况进行经常性地的检查指导，及时查处违纪违规行为，确保资金安全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建设和完善项目绩效评价机制，按季度评估和考核项目开展实施情况，确保了专项资金的有效使用和项目的顺利实施，制度执行情况良好。</w:t>
      </w:r>
    </w:p>
    <w:p>
      <w:pPr>
        <w:pStyle w:val="2"/>
        <w:widowControl/>
        <w:numPr>
          <w:ilvl w:val="0"/>
          <w:numId w:val="2"/>
        </w:numPr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hint="eastAsia"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 xml:space="preserve"> 坚持以服务教学为中心，保障各项日常教育教学活动的合理经费支出。学校日常运转保障有力，教学活动开展有序，办学水平不断提升。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四、预算支出绩效情况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2022年度我校高中生均公用经费支出顺利实施，达到预期预算的目标。学校着力改善办学条件，优化服务育人、奖励育人、资助育人，助推学校发展行稳致远。持续深化教育教学改革，构建教育质量保障体系，教学质量实现“低进高出”“高进优出”，2022年高考创历史最佳成绩，本科上线人数1184人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2022年，学校如期完成了对食堂的改造升级，完善了食堂管理，为师生提供了更安全、更舒适、更高质量的用餐服务。2022年暑期，学校还完成了对五公寓的改造。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hint="eastAsia" w:cs="Times New Roman"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 xml:space="preserve"> 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存在的问题及原因分析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学校项目预算编制前期调研、论证不充分，资金需求测算不够仔细，导致预算有偏差。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六、几点意见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1、根据单位实际情况，今后还需加强单位预算编制工作，根据人员情况、业务开展需要，逐项做出预算计划，预算合理、把有限的资金用得合理恰当。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2、建议上级主管部门加大对我校基础设施的建设</w:t>
      </w:r>
      <w:r>
        <w:rPr>
          <w:rFonts w:hint="eastAsia" w:cs="宋体" w:asciiTheme="minorEastAsia" w:hAnsiTheme="minorEastAsia"/>
          <w:color w:val="131313"/>
          <w:sz w:val="30"/>
          <w:szCs w:val="30"/>
        </w:rPr>
        <w:t>投入</w:t>
      </w:r>
      <w:r>
        <w:rPr>
          <w:rFonts w:hint="eastAsia" w:cs="宋体" w:asciiTheme="minorEastAsia" w:hAnsiTheme="minorEastAsia"/>
          <w:color w:val="131313"/>
          <w:sz w:val="30"/>
          <w:szCs w:val="30"/>
        </w:rPr>
        <w:t>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3、建议上级部门加强下级单位相关政策、业务工作培训，提高评价水平。以便能更好地定期完成预算支出财务分析，做好部门项目支出预算评价工作。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hint="eastAsia" w:cs="宋体" w:asciiTheme="minorEastAsia" w:hAnsiTheme="minorEastAsia"/>
          <w:color w:val="131313"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七、其他需要说明的问题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无其他需要说明的问题。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586EF"/>
    <w:multiLevelType w:val="singleLevel"/>
    <w:tmpl w:val="81F586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A5FECD"/>
    <w:multiLevelType w:val="singleLevel"/>
    <w:tmpl w:val="A8A5FECD"/>
    <w:lvl w:ilvl="0" w:tentative="0">
      <w:start w:val="5"/>
      <w:numFmt w:val="chineseCounting"/>
      <w:suff w:val="nothing"/>
      <w:lvlText w:val="%1、"/>
      <w:lvlJc w:val="left"/>
      <w:pPr>
        <w:ind w:left="552" w:firstLine="0"/>
      </w:pPr>
      <w:rPr>
        <w:rFonts w:hint="eastAsia"/>
      </w:rPr>
    </w:lvl>
  </w:abstractNum>
  <w:abstractNum w:abstractNumId="2">
    <w:nsid w:val="ADA971C1"/>
    <w:multiLevelType w:val="singleLevel"/>
    <w:tmpl w:val="ADA971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标题 字符"/>
    <w:basedOn w:val="4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1370</Characters>
  <Lines>11</Lines>
  <Paragraphs>3</Paragraphs>
  <TotalTime>0</TotalTime>
  <ScaleCrop>false</ScaleCrop>
  <LinksUpToDate>false</LinksUpToDate>
  <CharactersWithSpaces>1607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2023-01-27T22:00:00Z</dcterms:created>
  <dc:creator>ASUS-PC</dc:creator>
  <cp:lastModifiedBy>iPhone</cp:lastModifiedBy>
  <dcterms:modified xsi:type="dcterms:W3CDTF">2023-02-01T16:44:47Z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D78BDD55C705418BA2E912D490DDDC2D</vt:lpwstr>
  </property>
</Properties>
</file>