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bCs/>
          <w:sz w:val="40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0"/>
          <w:szCs w:val="40"/>
          <w:lang w:eastAsia="zh-CN"/>
        </w:rPr>
        <w:t>亮源乡公开招考村级后备干部计划表</w:t>
      </w:r>
    </w:p>
    <w:p>
      <w:pPr>
        <w:jc w:val="center"/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</w:pPr>
    </w:p>
    <w:tbl>
      <w:tblPr>
        <w:tblStyle w:val="4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7"/>
        <w:gridCol w:w="22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村名</w:t>
            </w:r>
          </w:p>
        </w:tc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计划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村名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亮源桥村</w:t>
            </w:r>
          </w:p>
        </w:tc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桐木村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新民村</w:t>
            </w:r>
          </w:p>
        </w:tc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良坡村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观音村</w:t>
            </w:r>
          </w:p>
        </w:tc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积明村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泉塘村</w:t>
            </w:r>
          </w:p>
        </w:tc>
        <w:tc>
          <w:tcPr>
            <w:tcW w:w="2236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关王村</w:t>
            </w:r>
          </w:p>
        </w:tc>
        <w:tc>
          <w:tcPr>
            <w:tcW w:w="2237" w:type="dxa"/>
            <w:vAlign w:val="top"/>
          </w:tcPr>
          <w:p>
            <w:pPr>
              <w:jc w:val="center"/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b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</w:tbl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eastAsia" w:ascii="楷体_GB2312" w:hAnsi="楷体_GB2312" w:eastAsia="楷体_GB2312"/>
          <w:b/>
          <w:bCs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ZGY1MWQzMGMzN2IyZTZiZTY5MWJlZjYxOTI3MmIifQ=="/>
  </w:docVars>
  <w:rsids>
    <w:rsidRoot w:val="00000000"/>
    <w:rsid w:val="4A1565E8"/>
    <w:rsid w:val="6A24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197</Characters>
  <Lines>0</Lines>
  <Paragraphs>0</Paragraphs>
  <TotalTime>0</TotalTime>
  <ScaleCrop>false</ScaleCrop>
  <LinksUpToDate>false</LinksUpToDate>
  <CharactersWithSpaces>248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2023-04-28T03:27:00Z</dcterms:created>
  <dc:creator>Administrator</dc:creator>
  <cp:lastModifiedBy>Administrator</cp:lastModifiedBy>
  <dcterms:modified xsi:type="dcterms:W3CDTF">2023-04-28T03:33:00Z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50843497A6794AD7930D4487F31786F0_12</vt:lpwstr>
  </property>
</Properties>
</file>