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widowControl/>
      </w:pPr>
      <w:r>
        <w:t>耒阳市进一步做好被征地农民社会保障工作的实施意见</w:t>
      </w:r>
    </w:p>
    <w:p>
      <w:pPr>
        <w:pStyle w:val="11"/>
        <w:bidi w:val="0"/>
        <w:spacing w:beforeAutospacing="0" w:afterAutospacing="0" w:line="300" w:lineRule="exact"/>
      </w:pPr>
    </w:p>
    <w:p>
      <w:pPr>
        <w:pStyle w:val="18"/>
        <w:widowControl/>
        <w:rPr>
          <w:b w:val="0"/>
        </w:rPr>
      </w:pPr>
      <w:r>
        <w:rPr>
          <w:b w:val="0"/>
        </w:rPr>
        <w:t>耒阳高新区，各乡镇人民政府、街道办事处，市直机关各单位：</w:t>
      </w:r>
    </w:p>
    <w:p>
      <w:pPr>
        <w:pStyle w:val="11"/>
        <w:widowControl/>
        <w:rPr>
          <w:b w:val="0"/>
        </w:rPr>
      </w:pPr>
      <w:r>
        <w:rPr>
          <w:b w:val="0"/>
        </w:rPr>
        <w:t>为贯彻落实湖南省人力资源和社会保障厅、湖南省自然资源厅、湖南省财政厅、湖南省公安厅、湖南省农业农村厅、湖南省审计厅、国家税务总局湖南省税务局《关于进一步做好被征地农民社会保障工作的通知》（湘人社规〔2023〕1号）精神，结合《湖南省人力资源和社会保障厅办公室关于转发＜人力资源社会保障部办公室关于进一步做好被征地农民社会保障工作规范基本养老保险缴费补贴的通知＞的通知》</w:t>
      </w:r>
      <w:r>
        <w:rPr>
          <w:b w:val="0"/>
          <w:color w:val="auto"/>
        </w:rPr>
        <w:t>（湘人社办函〔2025〕19号）</w:t>
      </w:r>
      <w:r>
        <w:rPr>
          <w:b w:val="0"/>
        </w:rPr>
        <w:t>和我市实际情况，现就进一步做好被征地农民社会保障工作提出以下实施意见。</w:t>
      </w:r>
    </w:p>
    <w:p>
      <w:pPr>
        <w:pStyle w:val="2"/>
        <w:widowControl/>
        <w:numPr>
          <w:ilvl w:val="0"/>
          <w:numId w:val="1"/>
        </w:numPr>
        <w:topLinePunct w:val="0"/>
        <w:ind w:left="0" w:leftChars="0" w:firstLine="640" w:firstLineChars="0"/>
        <w:rPr>
          <w:b w:val="0"/>
        </w:rPr>
      </w:pPr>
      <w:r>
        <w:t>认真做好被征地农民社会保障对象认定工作</w:t>
      </w:r>
    </w:p>
    <w:p>
      <w:pPr>
        <w:pStyle w:val="11"/>
        <w:widowControl/>
      </w:pPr>
      <w:r>
        <w:t>被征地农民社会保障对象，是指因政府统一征收农村集体土地而导致失去全部或大部分土地（其中，2023年6月1日之前被征地后人均耕地面积不足0.2亩，2023年6月1日（含）之后被征地后人均耕地面积不足0.3亩），在征地时享有农村集体土地承包权、年满16周岁且为当地集体经济组织成员的人员。</w:t>
      </w:r>
    </w:p>
    <w:p>
      <w:pPr>
        <w:pStyle w:val="11"/>
        <w:widowControl/>
      </w:pPr>
      <w:r>
        <w:t>被征地农民</w:t>
      </w:r>
      <w:r>
        <w:rPr>
          <w:rFonts w:hint="eastAsia"/>
          <w:lang w:val="en-US" w:eastAsia="zh-CN"/>
        </w:rPr>
        <w:t>保障对象</w:t>
      </w:r>
      <w:r>
        <w:t>年龄确定：以土地补偿安置方案公告日为基准日。机关事业单位在编人员及退休人员不能纳入被征地农民范围。</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范围确认</w:t>
      </w:r>
      <w:r>
        <w:rPr>
          <w:b w:val="0"/>
        </w:rPr>
        <w:t>。市人民政府公布《征收土地</w:t>
      </w:r>
      <w:r>
        <w:rPr>
          <w:rFonts w:hint="eastAsia"/>
          <w:b w:val="0"/>
          <w:lang w:val="en-US" w:eastAsia="zh-CN"/>
        </w:rPr>
        <w:t>预</w:t>
      </w:r>
      <w:r>
        <w:rPr>
          <w:b w:val="0"/>
        </w:rPr>
        <w:t>公告》后，自然资源部门根据土地征收情况会同乡镇人民政府（街道办事处）</w:t>
      </w:r>
      <w:r>
        <w:rPr>
          <w:rFonts w:hint="eastAsia"/>
          <w:b w:val="0"/>
          <w:lang w:eastAsia="zh-CN"/>
        </w:rPr>
        <w:t>、</w:t>
      </w:r>
      <w:r>
        <w:rPr>
          <w:b w:val="0"/>
        </w:rPr>
        <w:t>公安、农业农村等部门，在20个工作日内对拟征收土地所涉及的</w:t>
      </w:r>
      <w:r>
        <w:rPr>
          <w:b w:val="0"/>
          <w:highlight w:val="none"/>
        </w:rPr>
        <w:t>被征地经济组织</w:t>
      </w:r>
      <w:r>
        <w:rPr>
          <w:b w:val="0"/>
        </w:rPr>
        <w:t>相关情况进行调查，组织村（社区）民委员会根据调查情况据实填写《xx项目人均耕地面积核定一览表》（附件1），符合被征地农民保障范围的经济组织予以载明，并由被征地经济组织代表3人以上签字确认。</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申请</w:t>
      </w:r>
      <w:r>
        <w:rPr>
          <w:b w:val="0"/>
        </w:rPr>
        <w:t>。被确</w:t>
      </w:r>
      <w:r>
        <w:rPr>
          <w:rFonts w:hint="eastAsia"/>
          <w:b w:val="0"/>
          <w:lang w:val="en-US" w:eastAsia="zh-CN"/>
        </w:rPr>
        <w:t>认</w:t>
      </w:r>
      <w:r>
        <w:rPr>
          <w:b w:val="0"/>
        </w:rPr>
        <w:t>符合被征地农民社会保障范围的，以户为单位向所在村（社区）民委员会提出申请，填写《湖南省被征地农民社会保障对象申请表》（附件2），并提供居民身份证和居民户口</w:t>
      </w:r>
      <w:r>
        <w:rPr>
          <w:b w:val="0"/>
          <w:spacing wpsCustomData:val="-6" w:val="-3"/>
        </w:rPr>
        <w:t>簿内页原件及复印</w:t>
      </w:r>
      <w:r>
        <w:rPr>
          <w:b w:val="0"/>
          <w:spacing wpsCustomData:val="-6" w:val="-2"/>
        </w:rPr>
        <w:t>件</w:t>
      </w:r>
      <w:r>
        <w:rPr>
          <w:b w:val="0"/>
          <w:spacing wpsCustomData:val="-6" w:val="-3"/>
        </w:rPr>
        <w:t>，土地承包经营权证原件及复印件等相</w:t>
      </w:r>
      <w:r>
        <w:rPr>
          <w:b w:val="0"/>
          <w:spacing wpsCustomData:val="-6" w:val="-6"/>
        </w:rPr>
        <w:t>关</w:t>
      </w:r>
      <w:r>
        <w:rPr>
          <w:b w:val="0"/>
        </w:rPr>
        <w:t>资料。</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初审</w:t>
      </w:r>
      <w:r>
        <w:rPr>
          <w:b w:val="0"/>
        </w:rPr>
        <w:t>。</w:t>
      </w:r>
      <w:r>
        <w:rPr>
          <w:rFonts w:hint="eastAsia"/>
          <w:b w:val="0"/>
          <w:lang w:val="en-US" w:eastAsia="zh-CN"/>
        </w:rPr>
        <w:t>市人民政府公布《补偿安置方案》公告后，</w:t>
      </w:r>
      <w:r>
        <w:rPr>
          <w:b w:val="0"/>
        </w:rPr>
        <w:t>村（社区）民委员会在5个工作日内完成初审，形成以村民小组为单位的《湖南省被征地农民社会保障对象认定花名册》（附件3），申请人提交的相关身份资料需经村（社区）民委员会进行签字确认，加盖村（社区）民委员会公章。</w:t>
      </w:r>
    </w:p>
    <w:p>
      <w:pPr>
        <w:pStyle w:val="11"/>
        <w:widowControl/>
        <w:numPr>
          <w:ilvl w:val="0"/>
          <w:numId w:val="2"/>
        </w:numPr>
        <w:topLinePunct w:val="0"/>
        <w:ind w:left="0" w:leftChars="0" w:firstLine="616" w:firstLineChars="0"/>
        <w:rPr>
          <w:rFonts w:hint="eastAsia" w:ascii="楷体_GB2312" w:hAnsi="楷体_GB2312" w:eastAsia="楷体_GB2312" w:cs="楷体_GB2312"/>
          <w:b w:val="0"/>
          <w:highlight w:val="none"/>
        </w:rPr>
      </w:pPr>
      <w:r>
        <w:rPr>
          <w:rStyle w:val="19"/>
        </w:rPr>
        <w:t>第一轮公示</w:t>
      </w:r>
      <w:r>
        <w:rPr>
          <w:b w:val="0"/>
        </w:rPr>
        <w:t>。初审合格后的《湖南省被征地农民社会保障对象认定花名册》（附件3）在村集体经济组织显著位置公示，公示期为7天。公示后，由不少于10名被征地村民代表在花名册上签字证明，并将申请人员的申报资料汇集成册，连同征地的相关资料（征地补偿安置协议、房屋拆迁协议、征地补偿安置方案、征地补偿款的分配方案等）一并报所在乡镇人民政府（街道办事处）。</w:t>
      </w:r>
      <w:r>
        <w:rPr>
          <w:rFonts w:hint="eastAsia"/>
          <w:sz w:val="28"/>
          <w:szCs w:val="28"/>
          <w:highlight w:val="none"/>
        </w:rPr>
        <w:t>公示期间，任何组织或个人对公示对象有异议的，应向负责公示的单位书面提出，并附相关证据。受理单位应在收到异议后10个工作日内进行调查核实，并将核实情况反馈异议提出人。经核实异议成立的，应按规定程序进行调整。</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复审</w:t>
      </w:r>
      <w:r>
        <w:rPr>
          <w:b w:val="0"/>
        </w:rPr>
        <w:t>。经</w:t>
      </w:r>
      <w:r>
        <w:rPr>
          <w:rFonts w:hint="eastAsia"/>
          <w:b w:val="0"/>
          <w:lang w:val="en-US" w:eastAsia="zh-CN"/>
        </w:rPr>
        <w:t>第一轮公示</w:t>
      </w:r>
      <w:r>
        <w:rPr>
          <w:b w:val="0"/>
        </w:rPr>
        <w:t>初审后的认定花名册，由各乡镇人民政府（街道办事处）牵头，组织自然资源、当地公安、农业农村等部门对被征地农民保障对象身份进行复审，形成复审意见</w:t>
      </w:r>
      <w:r>
        <w:rPr>
          <w:rFonts w:hint="eastAsia"/>
          <w:b w:val="0"/>
          <w:lang w:eastAsia="zh-CN"/>
        </w:rPr>
        <w:t>。</w:t>
      </w:r>
      <w:r>
        <w:rPr>
          <w:rFonts w:hint="eastAsia"/>
          <w:sz w:val="28"/>
          <w:szCs w:val="28"/>
          <w:highlight w:val="none"/>
        </w:rPr>
        <w:t>各乡镇人民政府（街道办事处）应在收到初审材料后15个工作日内完成复审</w:t>
      </w:r>
      <w:r>
        <w:rPr>
          <w:rFonts w:hint="eastAsia"/>
          <w:sz w:val="28"/>
          <w:szCs w:val="28"/>
          <w:highlight w:val="none"/>
          <w:lang w:eastAsia="zh-CN"/>
        </w:rPr>
        <w:t>。</w:t>
      </w:r>
      <w:r>
        <w:rPr>
          <w:b w:val="0"/>
        </w:rPr>
        <w:t>填报《被征地农民社会保障对象复审</w:t>
      </w:r>
      <w:r>
        <w:rPr>
          <w:rFonts w:hint="eastAsia"/>
          <w:b w:val="0"/>
          <w:lang w:val="en-US" w:eastAsia="zh-CN"/>
        </w:rPr>
        <w:t>审核审批</w:t>
      </w:r>
      <w:r>
        <w:rPr>
          <w:b w:val="0"/>
        </w:rPr>
        <w:t>意见表》（附件4）报人力资源社会保障部门。</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会审</w:t>
      </w:r>
      <w:r>
        <w:rPr>
          <w:b w:val="0"/>
        </w:rPr>
        <w:t>。市人民政府公布《征收土地公告》后，在10个工作日内，市人力资源社会保障部门拟定会审方案，报市人民政府批准后，</w:t>
      </w:r>
      <w:r>
        <w:rPr>
          <w:rFonts w:hint="eastAsia"/>
          <w:b w:val="0"/>
          <w:lang w:val="en-US" w:eastAsia="zh-CN"/>
        </w:rPr>
        <w:t>人社部门牵头，</w:t>
      </w:r>
      <w:r>
        <w:rPr>
          <w:b w:val="0"/>
        </w:rPr>
        <w:t>组织自然资源、当地公安、农业农村等部门会审，形成会审意见</w:t>
      </w:r>
      <w:r>
        <w:rPr>
          <w:rFonts w:hint="eastAsia"/>
          <w:b w:val="0"/>
          <w:lang w:eastAsia="zh-CN"/>
        </w:rPr>
        <w:t>。</w:t>
      </w:r>
      <w:r>
        <w:rPr>
          <w:rFonts w:hint="eastAsia"/>
          <w:sz w:val="28"/>
          <w:szCs w:val="28"/>
          <w:highlight w:val="none"/>
        </w:rPr>
        <w:t>市人力资源社会保障部门应在收到复审材料后20个工作日内组织完成会审。</w:t>
      </w:r>
      <w:r>
        <w:rPr>
          <w:rFonts w:hint="eastAsia"/>
          <w:b w:val="0"/>
          <w:lang w:val="en-US" w:eastAsia="zh-CN"/>
        </w:rPr>
        <w:t>具体见附件5。</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第二轮公示</w:t>
      </w:r>
      <w:r>
        <w:rPr>
          <w:rStyle w:val="19"/>
          <w:color w:val="auto"/>
        </w:rPr>
        <w:t>。</w:t>
      </w:r>
      <w:r>
        <w:rPr>
          <w:b w:val="0"/>
        </w:rPr>
        <w:t>会审后的补贴名单在市政府门户网站和所在的集体经济组织进行第二轮公示，公示期为7天。</w:t>
      </w:r>
      <w:r>
        <w:rPr>
          <w:rFonts w:hint="eastAsia"/>
          <w:sz w:val="28"/>
          <w:szCs w:val="28"/>
          <w:highlight w:val="none"/>
        </w:rPr>
        <w:t>公示期间，任何组织或个人对公示对象有异议的，应向负责公示的单位书面提出，并附相关证据。受理单位应在收到异议后10个工作日内进行调查核实，并将核实情况反馈异议提出人。经核实异议成立的，应按规定程序进行调整。</w:t>
      </w:r>
    </w:p>
    <w:p>
      <w:pPr>
        <w:pStyle w:val="11"/>
        <w:widowControl/>
        <w:numPr>
          <w:ilvl w:val="0"/>
          <w:numId w:val="2"/>
        </w:numPr>
        <w:topLinePunct w:val="0"/>
        <w:ind w:left="0" w:leftChars="0" w:firstLine="616" w:firstLineChars="0"/>
        <w:rPr>
          <w:rFonts w:hint="eastAsia" w:ascii="楷体_GB2312" w:hAnsi="楷体_GB2312" w:eastAsia="楷体_GB2312" w:cs="楷体_GB2312"/>
          <w:b w:val="0"/>
        </w:rPr>
      </w:pPr>
      <w:r>
        <w:rPr>
          <w:rStyle w:val="19"/>
        </w:rPr>
        <w:t>审定</w:t>
      </w:r>
      <w:r>
        <w:rPr>
          <w:b w:val="0"/>
        </w:rPr>
        <w:t>。第二轮公示后，人力资源社会保障部门报市人民政府对被征地农民社会保障对象予以审定。</w:t>
      </w:r>
    </w:p>
    <w:p>
      <w:pPr>
        <w:pStyle w:val="11"/>
        <w:widowControl/>
        <w:numPr>
          <w:ilvl w:val="0"/>
          <w:numId w:val="0"/>
        </w:numPr>
        <w:topLinePunct w:val="0"/>
        <w:ind w:left="0" w:leftChars="0" w:firstLine="616" w:firstLineChars="200"/>
        <w:rPr>
          <w:rFonts w:hint="eastAsia" w:ascii="楷体_GB2312" w:hAnsi="楷体_GB2312" w:eastAsia="楷体_GB2312" w:cs="楷体_GB2312"/>
          <w:b w:val="0"/>
        </w:rPr>
      </w:pPr>
      <w:r>
        <w:rPr>
          <w:b w:val="0"/>
        </w:rPr>
        <w:t>本文发文前，符合被征地农民保障对象的，</w:t>
      </w:r>
      <w:r>
        <w:rPr>
          <w:rFonts w:hint="eastAsia"/>
          <w:b w:val="0"/>
          <w:lang w:val="en-US" w:eastAsia="zh-CN"/>
        </w:rPr>
        <w:t>未申报、未认定的</w:t>
      </w:r>
      <w:r>
        <w:rPr>
          <w:b w:val="0"/>
        </w:rPr>
        <w:t>参照以上程序认定；本意见实施后，遗漏的个案参照以上程序，按简易程序认定</w:t>
      </w:r>
      <w:r>
        <w:rPr>
          <w:rFonts w:hint="eastAsia"/>
          <w:b w:val="0"/>
          <w:lang w:eastAsia="zh-CN"/>
        </w:rPr>
        <w:t>：</w:t>
      </w:r>
      <w:r>
        <w:rPr>
          <w:rFonts w:hint="eastAsia"/>
          <w:sz w:val="28"/>
          <w:szCs w:val="28"/>
          <w:highlight w:val="none"/>
        </w:rPr>
        <w:t>简易程序主要包括：个人申请、村（社区）核实并公示（不少于5天）、乡镇（街道）审核、市人力资源社会保障部门核准。可适当简化部分环节，但必须保障对象身份的真实性和程序的公正性。</w:t>
      </w:r>
      <w:r>
        <w:rPr>
          <w:b w:val="0"/>
        </w:rPr>
        <w:t>填报《湖南省被征地农民社会保障对象</w:t>
      </w:r>
      <w:r>
        <w:rPr>
          <w:rFonts w:hint="eastAsia"/>
          <w:b w:val="0"/>
          <w:lang w:val="en-US" w:eastAsia="zh-CN"/>
        </w:rPr>
        <w:t>认定</w:t>
      </w:r>
      <w:r>
        <w:rPr>
          <w:b w:val="0"/>
        </w:rPr>
        <w:t>表》（附件</w:t>
      </w:r>
      <w:r>
        <w:rPr>
          <w:rFonts w:hint="eastAsia"/>
          <w:b w:val="0"/>
          <w:lang w:val="en-US" w:eastAsia="zh-CN"/>
        </w:rPr>
        <w:t>6</w:t>
      </w:r>
      <w:r>
        <w:rPr>
          <w:b w:val="0"/>
        </w:rPr>
        <w:t>）。</w:t>
      </w:r>
    </w:p>
    <w:p>
      <w:pPr>
        <w:pStyle w:val="2"/>
        <w:widowControl/>
        <w:numPr>
          <w:ilvl w:val="0"/>
          <w:numId w:val="1"/>
        </w:numPr>
        <w:topLinePunct w:val="0"/>
        <w:ind w:left="0" w:leftChars="0" w:firstLine="640" w:firstLineChars="0"/>
        <w:rPr>
          <w:b w:val="0"/>
        </w:rPr>
      </w:pPr>
      <w:r>
        <w:t>及时落实被征地农民参保缴费补贴</w:t>
      </w:r>
      <w:bookmarkStart w:id="0" w:name="_GoBack"/>
      <w:bookmarkEnd w:id="0"/>
    </w:p>
    <w:p>
      <w:pPr>
        <w:pStyle w:val="11"/>
        <w:widowControl/>
        <w:numPr>
          <w:ilvl w:val="0"/>
          <w:numId w:val="3"/>
        </w:numPr>
        <w:topLinePunct w:val="0"/>
        <w:ind w:left="0" w:leftChars="0" w:firstLine="616" w:firstLineChars="0"/>
        <w:rPr>
          <w:rFonts w:hint="eastAsia" w:ascii="仿宋_GB2312" w:hAnsi="仿宋_GB2312" w:eastAsia="仿宋_GB2312" w:cs="仿宋_GB2312"/>
          <w:b w:val="0"/>
          <w:color w:val="000000"/>
        </w:rPr>
      </w:pPr>
      <w:r>
        <w:rPr>
          <w:b w:val="0"/>
        </w:rPr>
        <w:t>乡镇人民政府（街道办事处）根据“全民参保”要求，及时动员被征地农民参加基本养老保险，</w:t>
      </w:r>
      <w:r>
        <w:rPr>
          <w:rFonts w:hint="eastAsia"/>
          <w:b w:val="0"/>
          <w:lang w:val="en-US" w:eastAsia="zh-CN"/>
        </w:rPr>
        <w:t>确保被征地农民长远生计保障。</w:t>
      </w:r>
      <w:r>
        <w:t>已超过法定退休年龄的被征地农民，按规定纳入城乡居民养老保险，不得以违规一次性补缴方式纳入企业职工基本养老保险。未达到法定退休年龄的被征地农民，</w:t>
      </w:r>
      <w:r>
        <w:rPr>
          <w:rFonts w:hint="eastAsia"/>
          <w:lang w:val="en-US" w:eastAsia="zh-CN"/>
        </w:rPr>
        <w:t>可</w:t>
      </w:r>
      <w:r>
        <w:t>自主选择参加企业职工基本养老保险</w:t>
      </w:r>
      <w:r>
        <w:rPr>
          <w:rFonts w:hint="eastAsia"/>
          <w:lang w:eastAsia="zh-CN"/>
        </w:rPr>
        <w:t>（</w:t>
      </w:r>
      <w:r>
        <w:t>按规定逐年缴费</w:t>
      </w:r>
      <w:r>
        <w:rPr>
          <w:rFonts w:hint="eastAsia"/>
          <w:lang w:eastAsia="zh-CN"/>
        </w:rPr>
        <w:t>）</w:t>
      </w:r>
      <w:r>
        <w:t>，或参加城乡居民养老保险</w:t>
      </w:r>
      <w:r>
        <w:rPr>
          <w:b w:val="0"/>
        </w:rPr>
        <w:t>。</w:t>
      </w:r>
    </w:p>
    <w:p>
      <w:pPr>
        <w:pStyle w:val="11"/>
        <w:widowControl/>
        <w:numPr>
          <w:ilvl w:val="0"/>
          <w:numId w:val="3"/>
        </w:numPr>
        <w:topLinePunct w:val="0"/>
        <w:ind w:left="0" w:leftChars="0" w:firstLine="616" w:firstLineChars="0"/>
        <w:rPr>
          <w:rFonts w:hint="eastAsia" w:ascii="仿宋_GB2312" w:hAnsi="仿宋_GB2312" w:eastAsia="仿宋_GB2312" w:cs="仿宋_GB2312"/>
          <w:b w:val="0"/>
          <w:color w:val="000000"/>
        </w:rPr>
      </w:pPr>
      <w:r>
        <w:rPr>
          <w:b w:val="0"/>
        </w:rPr>
        <w:t>被征地农民社会保障对象，缴费补贴按以下方式实施：</w:t>
      </w:r>
    </w:p>
    <w:p>
      <w:pPr>
        <w:pStyle w:val="11"/>
        <w:widowControl/>
      </w:pPr>
      <w:r>
        <w:t>经认定为被征地农民社会保障对象的人员，应及时为其落实参保缴费补贴。被征地农民参加基本养老保险的缴费补贴额＝被征地农民社会保障对象认定当年全省职工基本养老保险缴费基准值的60％×12％×10 年。</w:t>
      </w:r>
      <w:r>
        <w:rPr>
          <w:rFonts w:hint="eastAsia"/>
          <w:lang w:val="en-US" w:eastAsia="zh-CN"/>
        </w:rPr>
        <w:t>其中</w:t>
      </w:r>
      <w:r>
        <w:t>，2015年1月1日至2023年5月31日已征地的被征地农民保障对象补贴按衡阳市人民政府《关于印发〈衡阳市被征地农民社会保障工作实施意见〉的通知》（衡政办发〔2014〕43号）规定的10年执行；2007年7月24日至2014 年12月31日已征地的被征地农民保障对象补贴年限按衡阳市人民政府《关于印发〈衡阳市城市规划区范围内被征地农民就业培训和社会保障工作实施意见〉的通知》（衡政发〔2008〕28 号）规定的8年执行；2007年7月24日前已征地的被征地农民 保障对象补贴年限按衡阳市人力资源和社会保障局、衡阳市财政局、衡阳市国土资源局《关于2007年7月24日之前被征地农民参加养老保险享受政府补贴的通知》（衡人社发〔2012〕19号）规定的5年执行。补贴标准为2013年全省在岗职工年平均工资的60％×12％。</w:t>
      </w:r>
    </w:p>
    <w:p>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rPr>
      </w:pPr>
      <w:r>
        <w:rPr>
          <w:b w:val="0"/>
        </w:rPr>
        <w:t>被征地农民保障对象参加城乡居民基本养老保险的，社保经办机构在15个工作日内，将补贴一次性计入其城乡居民基本养老保险个人账户，不得分期和延期计入。</w:t>
      </w:r>
    </w:p>
    <w:p>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rPr>
      </w:pPr>
      <w:r>
        <w:rPr>
          <w:b w:val="0"/>
        </w:rPr>
        <w:t>被征地农民社会保障对象参加企业职工基本养老保险的，按照先缴后补的原则，分10年将补贴发放到位。</w:t>
      </w:r>
      <w:r>
        <w:rPr>
          <w:rFonts w:hint="eastAsia"/>
          <w:sz w:val="28"/>
          <w:szCs w:val="28"/>
          <w:highlight w:val="none"/>
        </w:rPr>
        <w:t>分10年发放原则上按年度进行，自被征地农民按规定参加企业职工基本养老保险并按时足额缴纳当年费用后，由社保经办机构于次年首季度内将相应年度的补贴资金发放至其社会保障卡</w:t>
      </w:r>
      <w:r>
        <w:rPr>
          <w:rFonts w:hint="eastAsia"/>
          <w:sz w:val="28"/>
          <w:szCs w:val="28"/>
          <w:highlight w:val="none"/>
          <w:lang w:eastAsia="zh-CN"/>
        </w:rPr>
        <w:t>，</w:t>
      </w:r>
      <w:r>
        <w:rPr>
          <w:rFonts w:hint="eastAsia"/>
          <w:b w:val="0"/>
          <w:highlight w:val="none"/>
          <w:lang w:val="en-US" w:eastAsia="zh-CN"/>
        </w:rPr>
        <w:t>在参保缴费补贴领取完毕前，缴费</w:t>
      </w:r>
      <w:r>
        <w:rPr>
          <w:rFonts w:hint="eastAsia"/>
          <w:b w:val="0"/>
          <w:lang w:val="en-US" w:eastAsia="zh-CN"/>
        </w:rPr>
        <w:t>年限满10年以上或死亡的，其缴费补贴余额一次性发给本人或继承人；已领取企业职工基本养老保险待遇的，参保缴费补贴一次性发给本人。</w:t>
      </w:r>
    </w:p>
    <w:p>
      <w:pPr>
        <w:pStyle w:val="11"/>
        <w:widowControl/>
        <w:numPr>
          <w:ilvl w:val="0"/>
          <w:numId w:val="4"/>
        </w:numPr>
        <w:topLinePunct w:val="0"/>
        <w:ind w:left="0" w:leftChars="0" w:firstLine="616" w:firstLineChars="0"/>
        <w:rPr>
          <w:rFonts w:hint="eastAsia" w:ascii="仿宋_GB2312" w:hAnsi="仿宋_GB2312" w:eastAsia="仿宋_GB2312" w:cs="仿宋_GB2312"/>
          <w:b w:val="0"/>
          <w:color w:val="000000"/>
        </w:rPr>
      </w:pPr>
      <w:r>
        <w:rPr>
          <w:b w:val="0"/>
        </w:rPr>
        <w:t>未参加基本养老保险的被征地农民社会保障对象待参加基本养老保险后进行补贴。</w:t>
      </w:r>
    </w:p>
    <w:p>
      <w:pPr>
        <w:pStyle w:val="2"/>
        <w:widowControl/>
        <w:numPr>
          <w:ilvl w:val="0"/>
          <w:numId w:val="1"/>
        </w:numPr>
        <w:topLinePunct w:val="0"/>
        <w:ind w:left="0" w:leftChars="0" w:firstLine="640" w:firstLineChars="0"/>
        <w:rPr>
          <w:b w:val="0"/>
        </w:rPr>
      </w:pPr>
      <w:r>
        <w:t>进一步规范被征地农民社会保障费筹集和管理。</w:t>
      </w:r>
    </w:p>
    <w:p>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rPr>
      </w:pPr>
      <w:r>
        <w:rPr>
          <w:b w:val="0"/>
        </w:rPr>
        <w:t>强化被征地农民社会保障费筹集。被征地农民社会保障费实行人民政府统筹，其来源为：</w:t>
      </w:r>
    </w:p>
    <w:p>
      <w:pPr>
        <w:pStyle w:val="11"/>
        <w:widowControl/>
        <w:numPr>
          <w:ilvl w:val="0"/>
          <w:numId w:val="6"/>
        </w:numPr>
        <w:topLinePunct w:val="0"/>
        <w:ind w:left="0" w:leftChars="0" w:firstLine="616" w:firstLineChars="200"/>
        <w:rPr>
          <w:highlight w:val="none"/>
        </w:rPr>
      </w:pPr>
      <w:r>
        <w:rPr>
          <w:rStyle w:val="19"/>
        </w:rPr>
        <w:t>用地单位缴纳</w:t>
      </w:r>
      <w:r>
        <w:rPr>
          <w:b w:val="0"/>
        </w:rPr>
        <w:t>。按征地面积不少于60元／平方米标准征收被征地农民社会保障费，其中：市政道路交通等公共管理服务类用地为60元／平方米，工业仓储等类用地为70元／平方米，居住，商业服务设施等类用地为80元／平方米。铁路、高速公路、机场、重大水利工程等重点工程的投资主体，</w:t>
      </w:r>
      <w:r>
        <w:rPr>
          <w:rFonts w:hint="eastAsia"/>
          <w:b w:val="0"/>
          <w:lang w:val="en-US" w:eastAsia="zh-CN"/>
        </w:rPr>
        <w:t>按公共管理服务类标准征收，足额</w:t>
      </w:r>
      <w:r>
        <w:t>缴纳被征地农民社会保障费。</w:t>
      </w:r>
      <w:r>
        <w:rPr>
          <w:rFonts w:hint="eastAsia"/>
          <w:lang w:val="en-US" w:eastAsia="zh-CN"/>
        </w:rPr>
        <w:t>用地单位缴纳</w:t>
      </w:r>
      <w:r>
        <w:t>标准</w:t>
      </w:r>
      <w:r>
        <w:rPr>
          <w:rFonts w:hint="eastAsia"/>
          <w:highlight w:val="none"/>
          <w:lang w:eastAsia="zh-CN"/>
        </w:rPr>
        <w:t>结合当地征地补偿标准、职工平均工资和当地最低生活保障标准调整情况及时合理调整用地单位缴纳标准。</w:t>
      </w:r>
    </w:p>
    <w:p>
      <w:pPr>
        <w:pStyle w:val="11"/>
        <w:widowControl/>
        <w:numPr>
          <w:ilvl w:val="0"/>
          <w:numId w:val="0"/>
        </w:numPr>
        <w:topLinePunct w:val="0"/>
        <w:ind w:left="0" w:leftChars="0" w:firstLine="616" w:firstLineChars="200"/>
        <w:rPr>
          <w:b w:val="0"/>
        </w:rPr>
      </w:pPr>
      <w:r>
        <w:rPr>
          <w:rStyle w:val="19"/>
          <w:rFonts w:hint="eastAsia" w:eastAsia="楷体_GB2312"/>
          <w:lang w:val="en-US" w:eastAsia="zh-CN"/>
        </w:rPr>
        <w:t>2.</w:t>
      </w:r>
      <w:r>
        <w:rPr>
          <w:rStyle w:val="19"/>
        </w:rPr>
        <w:t>政府划拨</w:t>
      </w:r>
      <w:r>
        <w:t>。市人民政府根据土地出让收入情况和被征地农民社会保障费的实际需要，提取一定比例的土地出让收入用于被征地农民社会保障。</w:t>
      </w:r>
    </w:p>
    <w:p>
      <w:pPr>
        <w:pStyle w:val="11"/>
        <w:widowControl/>
        <w:numPr>
          <w:ilvl w:val="0"/>
          <w:numId w:val="0"/>
        </w:numPr>
        <w:topLinePunct w:val="0"/>
        <w:ind w:left="0" w:leftChars="0" w:firstLine="689" w:firstLineChars="224"/>
        <w:rPr>
          <w:b w:val="0"/>
        </w:rPr>
      </w:pPr>
      <w:r>
        <w:rPr>
          <w:rStyle w:val="19"/>
          <w:rFonts w:hint="eastAsia" w:eastAsia="楷体_GB2312"/>
          <w:lang w:val="en-US" w:eastAsia="zh-CN"/>
        </w:rPr>
        <w:t>3.</w:t>
      </w:r>
      <w:r>
        <w:rPr>
          <w:rStyle w:val="19"/>
        </w:rPr>
        <w:t>集体补助</w:t>
      </w:r>
      <w:r>
        <w:rPr>
          <w:b w:val="0"/>
          <w:highlight w:val="none"/>
        </w:rPr>
        <w:t>。</w:t>
      </w:r>
      <w:r>
        <w:rPr>
          <w:b w:val="0"/>
        </w:rPr>
        <w:t>在征地补偿费（土地补偿费和</w:t>
      </w:r>
      <w:r>
        <w:rPr>
          <w:b w:val="0"/>
          <w:highlight w:val="none"/>
        </w:rPr>
        <w:t>安置补助费</w:t>
      </w:r>
      <w:r>
        <w:rPr>
          <w:b w:val="0"/>
        </w:rPr>
        <w:t>两项之和）中提取10％作为被征地农民社会保障费。</w:t>
      </w:r>
    </w:p>
    <w:p>
      <w:pPr>
        <w:pStyle w:val="11"/>
        <w:widowControl/>
        <w:numPr>
          <w:ilvl w:val="0"/>
          <w:numId w:val="0"/>
        </w:numPr>
        <w:topLinePunct w:val="0"/>
        <w:ind w:left="0" w:leftChars="0" w:firstLine="616" w:firstLineChars="0"/>
        <w:rPr>
          <w:b w:val="0"/>
        </w:rPr>
      </w:pPr>
      <w:r>
        <w:rPr>
          <w:rStyle w:val="19"/>
          <w:rFonts w:hint="eastAsia" w:eastAsia="楷体_GB2312"/>
          <w:spacing wpsCustomData:val="-6" w:val="-6"/>
          <w:lang w:val="en-US" w:eastAsia="zh-CN"/>
        </w:rPr>
        <w:t>4</w:t>
      </w:r>
      <w:r>
        <w:rPr>
          <w:rStyle w:val="19"/>
          <w:rFonts w:hint="eastAsia" w:eastAsia="楷体_GB2312"/>
          <w:spacing wpsCustomData:val="-6" w:val="6"/>
          <w:lang w:val="en-US" w:eastAsia="zh-CN"/>
        </w:rPr>
        <w:t>.</w:t>
      </w:r>
      <w:r>
        <w:rPr>
          <w:rStyle w:val="19"/>
          <w:spacing wpsCustomData:val="-6" w:val="6"/>
        </w:rPr>
        <w:t>资金增值收入</w:t>
      </w:r>
      <w:r>
        <w:rPr>
          <w:b w:val="0"/>
          <w:spacing wpsCustomData:val="-6" w:val="6"/>
        </w:rPr>
        <w:t>。被征地农民社会保障费的利息及其增</w:t>
      </w:r>
      <w:r>
        <w:rPr>
          <w:b w:val="0"/>
          <w:spacing wpsCustomData:val="-6" w:val="-6"/>
        </w:rPr>
        <w:t>值</w:t>
      </w:r>
      <w:r>
        <w:rPr>
          <w:b w:val="0"/>
        </w:rPr>
        <w:t>收入。</w:t>
      </w:r>
    </w:p>
    <w:p>
      <w:pPr>
        <w:pStyle w:val="11"/>
        <w:widowControl/>
        <w:rPr>
          <w:b w:val="0"/>
        </w:rPr>
      </w:pPr>
      <w:r>
        <w:rPr>
          <w:b w:val="0"/>
        </w:rPr>
        <w:t>以上资金来源不足以支付缴费补贴的，由市财政予以兜底。</w:t>
      </w:r>
    </w:p>
    <w:p>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rPr>
      </w:pPr>
      <w:r>
        <w:rPr>
          <w:b w:val="0"/>
        </w:rPr>
        <w:t>征地项目报批前，用地单位土地征收部门必须足额缴纳被征地农民社会保障费，任何单位、个人不得以任何理由减免、缓缴被征地农民社会保障费。</w:t>
      </w:r>
      <w:r>
        <w:rPr>
          <w:rFonts w:hint="eastAsia"/>
          <w:b w:val="0"/>
          <w:lang w:val="en-US" w:eastAsia="zh-CN"/>
        </w:rPr>
        <w:t>按照先保后增的原则，加强前置审批。人力资源社会保障部门、自然资源部门要加强被征地农民社会保障资金缴费标准、金额及欠费清缴等相关情况的审查。上述审核意见和用地单位缴纳社会保障费的缴款凭证作为用地报批的必备条件，自然资源部门据此办理征地审批手续，否则一律不予报批征地。</w:t>
      </w:r>
    </w:p>
    <w:p>
      <w:pPr>
        <w:pStyle w:val="11"/>
        <w:widowControl/>
        <w:numPr>
          <w:ilvl w:val="0"/>
          <w:numId w:val="5"/>
        </w:numPr>
        <w:topLinePunct w:val="0"/>
        <w:ind w:left="0" w:leftChars="0" w:firstLine="616" w:firstLineChars="0"/>
        <w:rPr>
          <w:rFonts w:hint="eastAsia" w:ascii="仿宋_GB2312" w:hAnsi="仿宋_GB2312" w:eastAsia="仿宋_GB2312" w:cs="仿宋_GB2312"/>
          <w:b w:val="0"/>
          <w:color w:val="000000"/>
          <w:highlight w:val="none"/>
        </w:rPr>
      </w:pPr>
      <w:r>
        <w:rPr>
          <w:b w:val="0"/>
        </w:rPr>
        <w:t>强化被征地农民社会保障费管理使用。被征地农民社会保障费用于基本养老保险缴费补贴，被征地农民社会保障费实行专款专用、专户储存，任何单位和个人不得挤占、挪用、截留、转借或擅自将资金用于任何形式的直接投资。被征地农民社会保障费实行收支两条线管理，财政部门按照规定开设被征地农民社会保障费财政专户，人力资源社会保障</w:t>
      </w:r>
      <w:r>
        <w:rPr>
          <w:rFonts w:hint="eastAsia"/>
          <w:b w:val="0"/>
          <w:lang w:val="en-US" w:eastAsia="zh-CN"/>
        </w:rPr>
        <w:t>部门</w:t>
      </w:r>
      <w:r>
        <w:rPr>
          <w:b w:val="0"/>
        </w:rPr>
        <w:t>按照规定开设被征地农民社会保障费支出户</w:t>
      </w:r>
      <w:r>
        <w:rPr>
          <w:rFonts w:hint="eastAsia"/>
          <w:b w:val="0"/>
          <w:lang w:eastAsia="zh-CN"/>
        </w:rPr>
        <w:t>、</w:t>
      </w:r>
      <w:r>
        <w:rPr>
          <w:rFonts w:hint="eastAsia"/>
          <w:b w:val="0"/>
          <w:lang w:val="en-US" w:eastAsia="zh-CN"/>
        </w:rPr>
        <w:t>收入户</w:t>
      </w:r>
      <w:r>
        <w:rPr>
          <w:b w:val="0"/>
        </w:rPr>
        <w:t>。人力资源社会保障经办机构根据分类应支付的社会保障费定期向同级财政部门申报，经同级财政部门审核后拨付到支出户。</w:t>
      </w:r>
      <w:r>
        <w:rPr>
          <w:b w:val="0"/>
          <w:highlight w:val="none"/>
        </w:rPr>
        <w:t>被征地农民养老保险银行账户管理，按专户专存、专款专用、收支规范、全程监管原则</w:t>
      </w:r>
      <w:r>
        <w:rPr>
          <w:rFonts w:hint="eastAsia"/>
          <w:b w:val="0"/>
          <w:highlight w:val="none"/>
          <w:lang w:eastAsia="zh-CN"/>
        </w:rPr>
        <w:t>进行管理</w:t>
      </w:r>
      <w:r>
        <w:rPr>
          <w:b w:val="0"/>
          <w:highlight w:val="none"/>
        </w:rPr>
        <w:t>，核心是保障资金安全与精准发放。经办机构定期与财政、银行按月／季对账，确保账账、账实相符。</w:t>
      </w:r>
      <w:r>
        <w:rPr>
          <w:rFonts w:hint="eastAsia"/>
          <w:b w:val="0"/>
          <w:highlight w:val="none"/>
          <w:lang w:val="en-US" w:eastAsia="zh-CN"/>
        </w:rPr>
        <w:t>被征地农民专户资金的划拨与调出必须由人社部门提出申请，严格按相关政策、流程办理，</w:t>
      </w:r>
      <w:r>
        <w:rPr>
          <w:b w:val="0"/>
          <w:highlight w:val="none"/>
        </w:rPr>
        <w:t>接受财政、审计监督，严禁挤占、挪用、截留资金。</w:t>
      </w:r>
    </w:p>
    <w:p>
      <w:pPr>
        <w:pStyle w:val="2"/>
        <w:widowControl/>
      </w:pPr>
      <w:r>
        <w:t>四、加强组织实施</w:t>
      </w:r>
    </w:p>
    <w:p>
      <w:pPr>
        <w:pStyle w:val="11"/>
        <w:widowControl/>
        <w:numPr>
          <w:ilvl w:val="0"/>
          <w:numId w:val="5"/>
        </w:numPr>
        <w:topLinePunct w:val="0"/>
        <w:ind w:left="0" w:leftChars="0" w:firstLine="616" w:firstLineChars="0"/>
        <w:rPr>
          <w:rFonts w:hint="eastAsia" w:ascii="楷体_GB2312" w:hAnsi="楷体_GB2312" w:eastAsia="楷体_GB2312" w:cs="楷体_GB2312"/>
          <w:b w:val="0"/>
          <w:color w:val="auto"/>
        </w:rPr>
      </w:pPr>
      <w:r>
        <w:rPr>
          <w:rStyle w:val="19"/>
        </w:rPr>
        <w:t>压实主体责任</w:t>
      </w:r>
      <w:r>
        <w:rPr>
          <w:color w:val="auto"/>
        </w:rPr>
        <w:t>。</w:t>
      </w:r>
      <w:r>
        <w:rPr>
          <w:rFonts w:hint="eastAsia"/>
          <w:color w:val="auto"/>
          <w:lang w:val="en-US" w:eastAsia="zh-CN"/>
        </w:rPr>
        <w:t>各乡镇人民政府（街道办事处）是本辖区内被征地农民工作的责任主体，负责辖区内被征地农民身份认定、组织管理以及相关工作的实施。</w:t>
      </w:r>
    </w:p>
    <w:p>
      <w:pPr>
        <w:pStyle w:val="11"/>
        <w:widowControl/>
        <w:numPr>
          <w:ilvl w:val="0"/>
          <w:numId w:val="5"/>
        </w:numPr>
        <w:topLinePunct w:val="0"/>
        <w:ind w:left="0" w:leftChars="0" w:firstLine="616" w:firstLineChars="0"/>
        <w:rPr>
          <w:rFonts w:hint="eastAsia" w:ascii="楷体_GB2312" w:hAnsi="楷体_GB2312" w:eastAsia="楷体_GB2312" w:cs="楷体_GB2312"/>
          <w:b w:val="0"/>
          <w:color w:val="auto"/>
          <w:highlight w:val="none"/>
        </w:rPr>
      </w:pPr>
      <w:r>
        <w:rPr>
          <w:rStyle w:val="19"/>
        </w:rPr>
        <w:t>明确部门职责</w:t>
      </w:r>
      <w:r>
        <w:rPr>
          <w:color w:val="auto"/>
        </w:rPr>
        <w:t>。各相关部门要自觉履行其职责、加强沟通协调与密切配合，共同推动被征地农民社会保障工作走深走实，共同推动被征地农民社会保障工作。人力资源社会保障部门负责被征地农民社会保障工作的政策制定和</w:t>
      </w:r>
      <w:r>
        <w:rPr>
          <w:rFonts w:hint="eastAsia"/>
          <w:color w:val="auto"/>
          <w:lang w:val="en-US" w:eastAsia="zh-CN"/>
        </w:rPr>
        <w:t>协助市人民政府做好被征地农民相关工作</w:t>
      </w:r>
      <w:r>
        <w:rPr>
          <w:color w:val="auto"/>
        </w:rPr>
        <w:t>；自然资源部门</w:t>
      </w:r>
      <w:r>
        <w:rPr>
          <w:rFonts w:hint="eastAsia"/>
          <w:color w:val="auto"/>
          <w:lang w:val="en-US" w:eastAsia="zh-CN"/>
        </w:rPr>
        <w:t>主要</w:t>
      </w:r>
      <w:r>
        <w:rPr>
          <w:color w:val="auto"/>
        </w:rPr>
        <w:t>负责监督用地单位严格按规定缴纳被征地农民社会保障费用</w:t>
      </w:r>
      <w:r>
        <w:rPr>
          <w:rFonts w:hint="eastAsia"/>
          <w:color w:val="auto"/>
          <w:lang w:eastAsia="zh-CN"/>
        </w:rPr>
        <w:t>，</w:t>
      </w:r>
      <w:r>
        <w:rPr>
          <w:rFonts w:hint="eastAsia"/>
          <w:color w:val="auto"/>
          <w:lang w:val="en-US" w:eastAsia="zh-CN"/>
        </w:rPr>
        <w:t>确认被征地经济组织是否符合被征地农民保障对象</w:t>
      </w:r>
      <w:r>
        <w:rPr>
          <w:color w:val="auto"/>
        </w:rPr>
        <w:t>；财政部门负责按规定划拨和管理被征地农民社会保障费，根据实际安排被征地农民社会保障必要经费；公安部门负责被征地农民居民身份证和居民户口簿信息确认工作；农业农村部门负责被征地农民承包地人均面积核定和集体经济组织成员身份确认工作；审计部门要依法加强对被征地农民社会保障工作的审计监督。各乡镇（街道）负责辖区内被征地农民社会保障相关工作的具体实施。其他未明确的职责及未尽事项由人民政府结合当地实际情况研究确定。因部门履职尽责不到位影响被征地农民权益的，要严格按规定追究相关部门及个人责任。</w:t>
      </w:r>
      <w:r>
        <w:rPr>
          <w:rFonts w:hint="eastAsia"/>
          <w:sz w:val="28"/>
          <w:szCs w:val="28"/>
          <w:highlight w:val="none"/>
        </w:rPr>
        <w:t>各相关部门可根据本意见及上级要求，结合工作实际，制定本部门落实被征地农民社会保障职责的具体实施细则或操作指南。</w:t>
      </w:r>
    </w:p>
    <w:p>
      <w:pPr>
        <w:pStyle w:val="11"/>
        <w:widowControl/>
        <w:numPr>
          <w:ilvl w:val="0"/>
          <w:numId w:val="5"/>
        </w:numPr>
        <w:topLinePunct w:val="0"/>
        <w:ind w:left="0" w:leftChars="0" w:firstLine="616" w:firstLineChars="0"/>
        <w:rPr>
          <w:rFonts w:hint="eastAsia" w:ascii="楷体_GB2312" w:hAnsi="楷体_GB2312" w:eastAsia="楷体_GB2312" w:cs="楷体_GB2312"/>
          <w:b w:val="0"/>
          <w:color w:val="auto"/>
        </w:rPr>
      </w:pPr>
      <w:r>
        <w:rPr>
          <w:rStyle w:val="19"/>
        </w:rPr>
        <w:t>加强宣传引导</w:t>
      </w:r>
      <w:r>
        <w:rPr>
          <w:color w:val="auto"/>
        </w:rPr>
        <w:t>。各有关单位要积极开展被征地农民社会保障政策宣传，做好政策解读，让被征地农民知晓基本养老保险的参保缴费规定，引导被征地农民树立“谁缴费、谁受益”的理性参保意识，增进被征地农民对养老保险工作的理解和支持，积极营造良好的社会舆论氛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snapToGrid/>
          <w:color w:val="auto"/>
          <w:spacing w:val="-6"/>
          <w:kern w:val="0"/>
          <w:sz w:val="32"/>
          <w:szCs w:val="32"/>
        </w:rPr>
        <w:t>本市此前出台的被征地农民社会保障相关政策规定与本意见不一致的，以本意见为准。</w:t>
      </w:r>
      <w:r>
        <w:rPr>
          <w:rFonts w:hint="eastAsia" w:ascii="Times New Roman" w:hAnsi="Times New Roman" w:eastAsia="仿宋_GB2312" w:cs="仿宋_GB2312"/>
          <w:snapToGrid/>
          <w:color w:val="auto"/>
          <w:spacing w:val="-6"/>
          <w:kern w:val="0"/>
          <w:sz w:val="32"/>
          <w:szCs w:val="32"/>
          <w:lang w:eastAsia="zh-CN"/>
        </w:rPr>
        <w:t>如国家出台新的被征地农民社会保障政策，按照国家执行。</w:t>
      </w:r>
      <w:r>
        <w:rPr>
          <w:rFonts w:hint="eastAsia" w:ascii="Times New Roman" w:hAnsi="Times New Roman" w:eastAsia="仿宋_GB2312" w:cs="仿宋_GB2312"/>
          <w:snapToGrid/>
          <w:color w:val="auto"/>
          <w:spacing w:val="-6"/>
          <w:kern w:val="0"/>
          <w:sz w:val="32"/>
          <w:szCs w:val="32"/>
        </w:rPr>
        <w:t>本意见实施前已按规定程序认定的被征地农民社会保障对象，其待遇继续按原规定执行。</w:t>
      </w:r>
    </w:p>
    <w:p>
      <w:pPr>
        <w:pStyle w:val="11"/>
        <w:bidi w:val="0"/>
        <w:rPr>
          <w:rFonts w:hint="default"/>
          <w:lang w:val="en-US" w:eastAsia="zh-CN"/>
        </w:rPr>
      </w:pPr>
    </w:p>
    <w:p>
      <w:pPr>
        <w:pStyle w:val="11"/>
        <w:bidi w:val="0"/>
        <w:rPr>
          <w:rFonts w:hint="default"/>
          <w:lang w:val="en-US" w:eastAsia="zh-CN"/>
        </w:rPr>
      </w:pPr>
    </w:p>
    <w:p>
      <w:pPr>
        <w:pStyle w:val="11"/>
        <w:bidi w:val="0"/>
        <w:rPr>
          <w:rFonts w:hint="default"/>
          <w:lang w:val="en-US" w:eastAsia="zh-CN"/>
        </w:rPr>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0" w:num="1"/>
      <w:rtlGutter w:val="0"/>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37632"/>
    <w:multiLevelType w:val="singleLevel"/>
    <w:tmpl w:val="90C37632"/>
    <w:lvl w:ilvl="0" w:tentative="0">
      <w:start w:val="1"/>
      <w:numFmt w:val="decimal"/>
      <w:suff w:val="nothing"/>
      <w:lvlText w:val="%1．"/>
      <w:lvlJc w:val="left"/>
      <w:pPr>
        <w:ind w:left="0" w:firstLine="616"/>
      </w:pPr>
      <w:rPr>
        <w:rFonts w:hint="default"/>
      </w:rPr>
    </w:lvl>
  </w:abstractNum>
  <w:abstractNum w:abstractNumId="1">
    <w:nsid w:val="9BADDA9E"/>
    <w:multiLevelType w:val="singleLevel"/>
    <w:tmpl w:val="9BADDA9E"/>
    <w:lvl w:ilvl="0" w:tentative="0">
      <w:start w:val="1"/>
      <w:numFmt w:val="taiwaneseCounting"/>
      <w:suff w:val="nothing"/>
      <w:lvlText w:val="（%1）"/>
      <w:lvlJc w:val="left"/>
      <w:pPr>
        <w:ind w:left="0" w:firstLine="616"/>
      </w:pPr>
      <w:rPr>
        <w:rFonts w:hint="eastAsia"/>
      </w:rPr>
    </w:lvl>
  </w:abstractNum>
  <w:abstractNum w:abstractNumId="2">
    <w:nsid w:val="E997455F"/>
    <w:multiLevelType w:val="singleLevel"/>
    <w:tmpl w:val="E997455F"/>
    <w:lvl w:ilvl="0" w:tentative="0">
      <w:start w:val="9"/>
      <w:numFmt w:val="chineseCounting"/>
      <w:suff w:val="nothing"/>
      <w:lvlText w:val="（%1）"/>
      <w:lvlJc w:val="left"/>
      <w:pPr>
        <w:ind w:left="0" w:firstLine="616"/>
      </w:pPr>
      <w:rPr>
        <w:rFonts w:hint="eastAsia"/>
      </w:rPr>
    </w:lvl>
  </w:abstractNum>
  <w:abstractNum w:abstractNumId="3">
    <w:nsid w:val="FDF0E90F"/>
    <w:multiLevelType w:val="singleLevel"/>
    <w:tmpl w:val="FDF0E90F"/>
    <w:lvl w:ilvl="0" w:tentative="0">
      <w:start w:val="1"/>
      <w:numFmt w:val="decimal"/>
      <w:lvlText w:val="%1."/>
      <w:lvlJc w:val="left"/>
      <w:pPr>
        <w:tabs>
          <w:tab w:val="left" w:pos="312"/>
        </w:tabs>
      </w:pPr>
    </w:lvl>
  </w:abstractNum>
  <w:abstractNum w:abstractNumId="4">
    <w:nsid w:val="1B710DC5"/>
    <w:multiLevelType w:val="singleLevel"/>
    <w:tmpl w:val="1B710DC5"/>
    <w:lvl w:ilvl="0" w:tentative="0">
      <w:start w:val="11"/>
      <w:numFmt w:val="chineseCounting"/>
      <w:suff w:val="nothing"/>
      <w:lvlText w:val="（%1）"/>
      <w:lvlJc w:val="left"/>
      <w:pPr>
        <w:ind w:left="0" w:firstLine="616"/>
      </w:pPr>
      <w:rPr>
        <w:rFonts w:hint="eastAsia"/>
      </w:rPr>
    </w:lvl>
  </w:abstractNum>
  <w:abstractNum w:abstractNumId="5">
    <w:nsid w:val="73230767"/>
    <w:multiLevelType w:val="singleLevel"/>
    <w:tmpl w:val="73230767"/>
    <w:lvl w:ilvl="0" w:tentative="0">
      <w:start w:val="1"/>
      <w:numFmt w:val="taiwaneseCounting"/>
      <w:suff w:val="nothing"/>
      <w:lvlText w:val="%1、"/>
      <w:lvlJc w:val="left"/>
      <w:pPr>
        <w:ind w:left="0" w:firstLine="640"/>
      </w:pPr>
      <w:rPr>
        <w:rFonts w:hint="eastAsia"/>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iNzQ4OTFhZTg2YzAxZjY5YWIwNGExZjk3ZDZlMmIifQ=="/>
  </w:docVars>
  <w:rsids>
    <w:rsidRoot w:val="00000000"/>
    <w:rsid w:val="010872DE"/>
    <w:rsid w:val="013E355F"/>
    <w:rsid w:val="01EA21CA"/>
    <w:rsid w:val="05283431"/>
    <w:rsid w:val="06302F88"/>
    <w:rsid w:val="08837D70"/>
    <w:rsid w:val="08A76D63"/>
    <w:rsid w:val="0964596A"/>
    <w:rsid w:val="098B0432"/>
    <w:rsid w:val="0AE756A3"/>
    <w:rsid w:val="0B0A71A3"/>
    <w:rsid w:val="12923CD2"/>
    <w:rsid w:val="133F383B"/>
    <w:rsid w:val="15B346F0"/>
    <w:rsid w:val="163B5CA6"/>
    <w:rsid w:val="166763EB"/>
    <w:rsid w:val="169F6A94"/>
    <w:rsid w:val="17026ACC"/>
    <w:rsid w:val="19EE7423"/>
    <w:rsid w:val="1D1C3619"/>
    <w:rsid w:val="1DAC16C4"/>
    <w:rsid w:val="1F5D53A6"/>
    <w:rsid w:val="216B2BCB"/>
    <w:rsid w:val="21B26104"/>
    <w:rsid w:val="220B2DA3"/>
    <w:rsid w:val="22D327D6"/>
    <w:rsid w:val="25DC6939"/>
    <w:rsid w:val="2A017F58"/>
    <w:rsid w:val="2B9B010B"/>
    <w:rsid w:val="2BBA09D7"/>
    <w:rsid w:val="2F92601C"/>
    <w:rsid w:val="2FB4505E"/>
    <w:rsid w:val="301E4DC3"/>
    <w:rsid w:val="349B6E6C"/>
    <w:rsid w:val="3A4F0C9A"/>
    <w:rsid w:val="3B920265"/>
    <w:rsid w:val="3F490D45"/>
    <w:rsid w:val="3FD736F9"/>
    <w:rsid w:val="415F3F89"/>
    <w:rsid w:val="41C537DA"/>
    <w:rsid w:val="426B15BB"/>
    <w:rsid w:val="43B104BA"/>
    <w:rsid w:val="449C2AAE"/>
    <w:rsid w:val="47727E2B"/>
    <w:rsid w:val="47C97DBF"/>
    <w:rsid w:val="4876631F"/>
    <w:rsid w:val="492330C7"/>
    <w:rsid w:val="4FA577DE"/>
    <w:rsid w:val="51F2186D"/>
    <w:rsid w:val="52285DEB"/>
    <w:rsid w:val="536C7F5A"/>
    <w:rsid w:val="58C3686E"/>
    <w:rsid w:val="5A7D2639"/>
    <w:rsid w:val="5C7B25A9"/>
    <w:rsid w:val="5D0439AA"/>
    <w:rsid w:val="5F622211"/>
    <w:rsid w:val="616F09A7"/>
    <w:rsid w:val="63AB062A"/>
    <w:rsid w:val="6522566D"/>
    <w:rsid w:val="69711E74"/>
    <w:rsid w:val="6A441664"/>
    <w:rsid w:val="6B5E71BD"/>
    <w:rsid w:val="6BDE673E"/>
    <w:rsid w:val="755E1514"/>
    <w:rsid w:val="76486327"/>
    <w:rsid w:val="77BF249E"/>
    <w:rsid w:val="78BA3DDE"/>
    <w:rsid w:val="B747879A"/>
    <w:rsid w:val="F7D74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19"/>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18">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19">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ce31828e-aa28-448b-a00a-184b6b17e723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55F310E7</paraID>
      <start xmlns="http://schemas.wps.cn/vas-ai-hub/contract-review">81</start>
      <end xmlns="http://schemas.wps.cn/vas-ai-hub/contract-review">82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b6611475-af50-4db6-a006-fbf0ba3ea140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55F310E7</paraID>
      <start xmlns="http://schemas.wps.cn/vas-ai-hub/contract-review">83</start>
      <end xmlns="http://schemas.wps.cn/vas-ai-hub/contract-review">84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ea0efaaa-9c12-47e4-be43-05c0a38828d1</errorID>
      <errorWord xmlns="http://schemas.wps.cn/vas-ai-hub/contract-review">账账</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item>
      </candidateList>
      <explain xmlns="http://schemas.wps.cn/vas-ai-hub/contract-review">（賬）zhànɡ〈名〉❶关于货币、货物出入的记载：记～｜查～。❷指账簿：一本～。❸债：欠～｜还～｜放～。</explain>
      <paraID xmlns="http://schemas.wps.cn/vas-ai-hub/contract-review">6C5355D7</paraID>
      <start xmlns="http://schemas.wps.cn/vas-ai-hub/contract-review">171</start>
      <end xmlns="http://schemas.wps.cn/vas-ai-hub/contract-review">173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1ee12126-ef32-48df-a5e8-45c7bacd3d39</errorID>
      <errorWord xmlns="http://schemas.wps.cn/vas-ai-hub/contract-review">履行其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履行</item>
      </candidateList>
      <explain xmlns="http://schemas.wps.cn/vas-ai-hub/contract-review">〈动〉实践（自己答应做的或应该做的事）：～诺言｜～合同｜～手续。</explain>
      <paraID xmlns="http://schemas.wps.cn/vas-ai-hub/contract-review">7AAC593B</paraID>
      <start xmlns="http://schemas.wps.cn/vas-ai-hub/contract-review">15</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4ffd06-a718-47e0-8516-59f53c35986c}">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4034</Words>
  <Characters>4116</Characters>
  <Lines>0</Lines>
  <Paragraphs>0</Paragraphs>
  <TotalTime>22</TotalTime>
  <ScaleCrop>false</ScaleCrop>
  <LinksUpToDate>false</LinksUpToDate>
  <CharactersWithSpaces>4120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2023-09-25T19:57:00Z</dcterms:created>
  <dc:creator>Administrator</dc:creator>
  <cp:lastModifiedBy>Aileen Liu</cp:lastModifiedBy>
  <cp:lastPrinted>2026-01-07T11:44:00Z</cp:lastPrinted>
  <dcterms:modified xsi:type="dcterms:W3CDTF">2026-01-08T08:56:03Z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BFE3B2B15F4846539C180AF70D48BB64_13</vt:lpwstr>
  </property>
  <property fmtid="{D5CDD505-2E9C-101B-9397-08002B2CF9AE}" pid="4" name="KSOTemplateDocerSaveRecord">
    <vt:lpwstr>eyJoZGlkIjoiYTQ2MDJkZjA5ZmFlY2Q0ODA0ZWNkZDMxYjVhZGMxYWUiLCJ1c2VySWQiOiIzNzkxMTE0MzAifQ==</vt:lpwstr>
  </property>
</Properties>
</file>